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Integrovaný regionálny operačný program</w:t>
      </w:r>
    </w:p>
    <w:p w14:paraId="43CE134B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2014 – 2020</w:t>
      </w:r>
    </w:p>
    <w:p w14:paraId="53C6F6D1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Prioritná os 5 Miestny rozvoj vedený komunitou</w:t>
      </w:r>
    </w:p>
    <w:p w14:paraId="12F79036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77777777" w:rsidR="007900C1" w:rsidRPr="009B0208" w:rsidRDefault="00B505EC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Špecifikácia rozsahu oprávnených aktivít a oprávnených výdavkov</w:t>
      </w:r>
    </w:p>
    <w:p w14:paraId="6961FD72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bookmarkStart w:id="0" w:name="_GoBack"/>
      <w:bookmarkEnd w:id="0"/>
    </w:p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1BDD1E09" w14:textId="0EB85DE6" w:rsidR="007900C1" w:rsidRPr="009B0208" w:rsidRDefault="007900C1" w:rsidP="007900C1">
      <w:pPr>
        <w:spacing w:before="120" w:after="120"/>
        <w:ind w:left="3540" w:firstLine="708"/>
        <w:jc w:val="center"/>
        <w:rPr>
          <w:rFonts w:asciiTheme="minorHAnsi" w:hAnsiTheme="minorHAnsi" w:cstheme="minorHAnsi"/>
          <w:sz w:val="20"/>
        </w:rPr>
        <w:sectPr w:rsidR="007900C1" w:rsidRPr="009B0208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585A59AD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1D2F28E0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4F3C5902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044DD17" w:rsidR="007A1D28" w:rsidRPr="009B0208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29283D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29283D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>A. Zakladanie nových a podpora existujúcich mikro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29283D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29283D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obstaranie hmotného majetku pre účely tvorby pracovných miest,</w:t>
            </w:r>
          </w:p>
          <w:p w14:paraId="4E770143" w14:textId="5D8FB4C5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nutné stavebnotechnické úpravy budov spojené s umiestnením obstaranej technológie a/alebo s poskytovaním nových služieb,</w:t>
            </w:r>
          </w:p>
          <w:p w14:paraId="467842C1" w14:textId="2204C866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podpora marketingových aktivít,</w:t>
            </w:r>
          </w:p>
          <w:p w14:paraId="06F7F16F" w14:textId="119B4164" w:rsidR="000950EA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podpora miestnych produkčno-spotrebiteľských reťazcov, sieťovanie na úrovni miestnej ekonomiky a výmena skúseností</w:t>
            </w:r>
            <w:r w:rsidR="000950EA" w:rsidRPr="0029283D"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14:paraId="257A9398" w14:textId="77777777" w:rsidR="000950EA" w:rsidRPr="0029283D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Pr="0029283D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Pr="0029283D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A – Poľnohospodárstvo, lesníctvo a rybolov – celá sekcia neoprávnená</w:t>
            </w:r>
          </w:p>
          <w:p w14:paraId="1323D468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B – Ťažba a dobývanie – neoprávnené sú nasledovné divízie</w:t>
            </w:r>
          </w:p>
          <w:p w14:paraId="609855B9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05 – Ťažba uhlia a lignitu</w:t>
            </w:r>
          </w:p>
          <w:p w14:paraId="4F1D8009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06 – Ťažba ropy a zemného plynu</w:t>
            </w:r>
          </w:p>
          <w:p w14:paraId="39C5AD57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07 – Dobývanie kovových rúd</w:t>
            </w:r>
          </w:p>
          <w:p w14:paraId="6F97B4CD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C – Priemyselná výroba – neoprávnené sú nasledovné divízie</w:t>
            </w:r>
          </w:p>
          <w:p w14:paraId="2A000047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10 – Výroba potravín</w:t>
            </w:r>
          </w:p>
          <w:p w14:paraId="5D177B88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11 – Výroba nápojov</w:t>
            </w:r>
          </w:p>
          <w:p w14:paraId="68EB0524" w14:textId="72144FAA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 xml:space="preserve">Divízia 12 – Výroba tabakových </w:t>
            </w:r>
            <w:r w:rsidR="00985014" w:rsidRPr="0029283D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</w:p>
          <w:p w14:paraId="1B313622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</w:rPr>
              <w:t>Divízia 19 – Výroba koksu a rafinovaných ropných produktov</w:t>
            </w:r>
          </w:p>
          <w:p w14:paraId="49F67A16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D – Dodávka elektriny, plynu, pary a studeného vzduchu – celá sekcia neoprávnená</w:t>
            </w:r>
          </w:p>
          <w:p w14:paraId="70FDA784" w14:textId="026BF072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I – Ubytovacie a stravovacie služby – celá sekcia neoprávnená</w:t>
            </w:r>
          </w:p>
          <w:p w14:paraId="0D84940D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U – Činnosti extrateritoriálnych organizácií a združení – celá sekcia neoprávnená</w:t>
            </w:r>
          </w:p>
          <w:p w14:paraId="1110DECC" w14:textId="77777777" w:rsidR="00F64E2F" w:rsidRPr="0029283D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29283D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721E1D00" w14:textId="4E8AA006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 lesníctva, rybolovu a akvakultúry, vidieckeho cestovného ruchu a     potravinárstva</w:t>
            </w:r>
          </w:p>
          <w:p w14:paraId="0EA5B0AC" w14:textId="0E871FF3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54E83CE1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884FC7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FAA5DF9" w14:textId="5C0B0E79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77777777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A6AE6" w16cid:durableId="1FE5E36F"/>
  <w16cid:commentId w16cid:paraId="6A47E643" w16cid:durableId="20AA9FE7"/>
  <w16cid:commentId w16cid:paraId="715BFE70" w16cid:durableId="20AA9F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50FEE" w14:textId="77777777" w:rsidR="008D4C1A" w:rsidRDefault="008D4C1A" w:rsidP="007900C1">
      <w:r>
        <w:separator/>
      </w:r>
    </w:p>
  </w:endnote>
  <w:endnote w:type="continuationSeparator" w:id="0">
    <w:p w14:paraId="6C7D0940" w14:textId="77777777" w:rsidR="008D4C1A" w:rsidRDefault="008D4C1A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2DDAA92F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E7573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9204A" w14:textId="77777777" w:rsidR="008D4C1A" w:rsidRDefault="008D4C1A" w:rsidP="007900C1">
      <w:r>
        <w:separator/>
      </w:r>
    </w:p>
  </w:footnote>
  <w:footnote w:type="continuationSeparator" w:id="0">
    <w:p w14:paraId="11207552" w14:textId="77777777" w:rsidR="008D4C1A" w:rsidRDefault="008D4C1A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8EC0B" w14:textId="358D9CEF" w:rsidR="00A76425" w:rsidRDefault="00BE7573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74CD760D">
          <wp:simplePos x="0" y="0"/>
          <wp:positionH relativeFrom="column">
            <wp:posOffset>817880</wp:posOffset>
          </wp:positionH>
          <wp:positionV relativeFrom="paragraph">
            <wp:posOffset>-73025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inline distT="0" distB="0" distL="0" distR="0" wp14:anchorId="60E02AA7" wp14:editId="12D1358B">
          <wp:extent cx="316865" cy="335280"/>
          <wp:effectExtent l="0" t="0" r="6985" b="762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49A0EDA4" wp14:editId="2F227456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284086C4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46546" w14:textId="69E90359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4760A" w14:textId="1EF55107" w:rsidR="00A76425" w:rsidRDefault="00BE7573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65DD3219">
          <wp:simplePos x="0" y="0"/>
          <wp:positionH relativeFrom="column">
            <wp:posOffset>903605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inline distT="0" distB="0" distL="0" distR="0" wp14:anchorId="60456E52" wp14:editId="62A61DD3">
          <wp:extent cx="316865" cy="335280"/>
          <wp:effectExtent l="0" t="0" r="6985" b="762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5408" behindDoc="1" locked="0" layoutInCell="1" allowOverlap="1" wp14:anchorId="3F13DE17" wp14:editId="44322B72">
          <wp:simplePos x="0" y="0"/>
          <wp:positionH relativeFrom="column">
            <wp:posOffset>2043430</wp:posOffset>
          </wp:positionH>
          <wp:positionV relativeFrom="paragraph">
            <wp:posOffset>-516255</wp:posOffset>
          </wp:positionV>
          <wp:extent cx="1314450" cy="1276350"/>
          <wp:effectExtent l="19050" t="0" r="0" b="0"/>
          <wp:wrapNone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77777777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18979" w14:textId="77777777" w:rsidR="00A76425" w:rsidRPr="001B5DCB" w:rsidRDefault="00A76425" w:rsidP="00437D96">
    <w:pPr>
      <w:pStyle w:val="Hlavika"/>
      <w:tabs>
        <w:tab w:val="right" w:pos="14004"/>
      </w:tabs>
    </w:pPr>
    <w:r w:rsidRPr="001B5DCB">
      <w:t>Špecifikácia oprávnených aktivít a oprávnených výdavkov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6C99A" w14:textId="77777777" w:rsidR="00A76425" w:rsidRPr="001B5DCB" w:rsidRDefault="00A76425" w:rsidP="00437D96">
    <w:pPr>
      <w:pStyle w:val="Hlavika"/>
      <w:tabs>
        <w:tab w:val="right" w:pos="14004"/>
      </w:tabs>
    </w:pPr>
    <w:r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F08C9"/>
    <w:rsid w:val="00222486"/>
    <w:rsid w:val="00224D63"/>
    <w:rsid w:val="00286B67"/>
    <w:rsid w:val="00290A29"/>
    <w:rsid w:val="0029283D"/>
    <w:rsid w:val="002A4B1F"/>
    <w:rsid w:val="002B76C5"/>
    <w:rsid w:val="002D45AB"/>
    <w:rsid w:val="002F25E6"/>
    <w:rsid w:val="00301FE1"/>
    <w:rsid w:val="00350521"/>
    <w:rsid w:val="00355300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C49AD"/>
    <w:rsid w:val="00507295"/>
    <w:rsid w:val="005265E1"/>
    <w:rsid w:val="00545CDC"/>
    <w:rsid w:val="005A67D1"/>
    <w:rsid w:val="005E412A"/>
    <w:rsid w:val="005F74BF"/>
    <w:rsid w:val="006C0D2C"/>
    <w:rsid w:val="006E0BA1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D4C1A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E7573"/>
    <w:rsid w:val="00CC5DB8"/>
    <w:rsid w:val="00CD4576"/>
    <w:rsid w:val="00D27547"/>
    <w:rsid w:val="00D30727"/>
    <w:rsid w:val="00D4450F"/>
    <w:rsid w:val="00D76D93"/>
    <w:rsid w:val="00D80A8E"/>
    <w:rsid w:val="00DA2EC4"/>
    <w:rsid w:val="00DD6BA2"/>
    <w:rsid w:val="00E10467"/>
    <w:rsid w:val="00E20668"/>
    <w:rsid w:val="00E25773"/>
    <w:rsid w:val="00E34341"/>
    <w:rsid w:val="00E64C0E"/>
    <w:rsid w:val="00ED21AB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51"/>
    <w:rsid w:val="00140015"/>
    <w:rsid w:val="00227AF1"/>
    <w:rsid w:val="002F6BEE"/>
    <w:rsid w:val="0032715C"/>
    <w:rsid w:val="003E08B2"/>
    <w:rsid w:val="00417A6B"/>
    <w:rsid w:val="004A5A74"/>
    <w:rsid w:val="00591493"/>
    <w:rsid w:val="00652C1E"/>
    <w:rsid w:val="006B0230"/>
    <w:rsid w:val="006E2D75"/>
    <w:rsid w:val="007F4CA2"/>
    <w:rsid w:val="008509E2"/>
    <w:rsid w:val="00986F4C"/>
    <w:rsid w:val="0099100D"/>
    <w:rsid w:val="00BC5E7D"/>
    <w:rsid w:val="00C15262"/>
    <w:rsid w:val="00C239CD"/>
    <w:rsid w:val="00CC3EBF"/>
    <w:rsid w:val="00D64974"/>
    <w:rsid w:val="00DE6D6B"/>
    <w:rsid w:val="00F306EB"/>
    <w:rsid w:val="00F6380C"/>
    <w:rsid w:val="00F835B9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3451"/>
    <w:rPr>
      <w:color w:val="808080"/>
    </w:rPr>
  </w:style>
  <w:style w:type="paragraph" w:customStyle="1" w:styleId="CAD741CA88794FA7AFEB1B6FB0AD75E9">
    <w:name w:val="CAD741CA88794FA7AFEB1B6FB0AD75E9"/>
    <w:rsid w:val="00FA3451"/>
  </w:style>
  <w:style w:type="paragraph" w:customStyle="1" w:styleId="63456937C472452AA8BF3E5DFC6C8317">
    <w:name w:val="63456937C472452AA8BF3E5DFC6C8317"/>
    <w:rsid w:val="00FA3451"/>
  </w:style>
  <w:style w:type="paragraph" w:customStyle="1" w:styleId="25245076B2C94A94BA3D6B27C1C9E1B8">
    <w:name w:val="25245076B2C94A94BA3D6B27C1C9E1B8"/>
    <w:rsid w:val="00FA3451"/>
  </w:style>
  <w:style w:type="paragraph" w:customStyle="1" w:styleId="0B2B3757D6034C90B9884BDB3A995E50">
    <w:name w:val="0B2B3757D6034C90B9884BDB3A995E50"/>
    <w:rsid w:val="00FA3451"/>
  </w:style>
  <w:style w:type="paragraph" w:customStyle="1" w:styleId="A0F65407170540DBA6753409FEB7AD99">
    <w:name w:val="A0F65407170540DBA6753409FEB7AD99"/>
    <w:rsid w:val="00FA3451"/>
  </w:style>
  <w:style w:type="paragraph" w:customStyle="1" w:styleId="0941BAF71A6748C484615BD23CDDD25C">
    <w:name w:val="0941BAF71A6748C484615BD23CDDD25C"/>
    <w:rsid w:val="00FA3451"/>
  </w:style>
  <w:style w:type="paragraph" w:customStyle="1" w:styleId="A250C6ED7FE940FABBB9B10DB968095D">
    <w:name w:val="A250C6ED7FE940FABBB9B10DB968095D"/>
    <w:rsid w:val="00FA3451"/>
  </w:style>
  <w:style w:type="paragraph" w:customStyle="1" w:styleId="C886F875CB1D44BF80DF69ED042DA934">
    <w:name w:val="C886F875CB1D44BF80DF69ED042DA934"/>
    <w:rsid w:val="00FA3451"/>
  </w:style>
  <w:style w:type="paragraph" w:customStyle="1" w:styleId="C711CF767CF64BE19886881903B077B8">
    <w:name w:val="C711CF767CF64BE19886881903B077B8"/>
    <w:rsid w:val="00FA3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A00A-6FB1-4A62-87E2-87CE0F26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lorant pápai</cp:lastModifiedBy>
  <cp:revision>3</cp:revision>
  <dcterms:created xsi:type="dcterms:W3CDTF">2019-09-06T16:58:00Z</dcterms:created>
  <dcterms:modified xsi:type="dcterms:W3CDTF">2019-10-22T09:46:00Z</dcterms:modified>
</cp:coreProperties>
</file>