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6ED38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5D47395C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10706B39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Integrovaný regionálny operačný program</w:t>
      </w:r>
    </w:p>
    <w:p w14:paraId="43CE134B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2014 – 2020</w:t>
      </w:r>
    </w:p>
    <w:p w14:paraId="53C6F6D1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Prioritná os 5 Miestny rozvoj vedený komunitou</w:t>
      </w:r>
    </w:p>
    <w:p w14:paraId="12F79036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3E642AC1" w14:textId="77777777" w:rsidR="007900C1" w:rsidRPr="009B0208" w:rsidRDefault="00B505EC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Špecifikácia rozsahu oprávnených aktivít a oprávnených výdavkov</w:t>
      </w:r>
    </w:p>
    <w:p w14:paraId="0B9B4B82" w14:textId="77777777" w:rsidR="007900C1" w:rsidRPr="009B0208" w:rsidRDefault="007900C1" w:rsidP="007900C1">
      <w:pPr>
        <w:rPr>
          <w:rFonts w:asciiTheme="minorHAnsi" w:hAnsiTheme="minorHAnsi" w:cstheme="minorHAnsi"/>
          <w:b/>
          <w:sz w:val="28"/>
        </w:rPr>
      </w:pPr>
    </w:p>
    <w:p w14:paraId="5FAC81A2" w14:textId="77777777" w:rsidR="007900C1" w:rsidRPr="009B0208" w:rsidRDefault="007900C1" w:rsidP="007900C1">
      <w:pPr>
        <w:rPr>
          <w:rFonts w:asciiTheme="minorHAnsi" w:eastAsia="Calibri" w:hAnsiTheme="minorHAnsi" w:cstheme="minorHAnsi"/>
          <w:b/>
          <w:smallCaps/>
          <w:sz w:val="20"/>
        </w:rPr>
      </w:pPr>
    </w:p>
    <w:p w14:paraId="1BDD1E09" w14:textId="0EB85DE6" w:rsidR="007900C1" w:rsidRPr="009B0208" w:rsidRDefault="007900C1" w:rsidP="007900C1">
      <w:pPr>
        <w:spacing w:before="120" w:after="120"/>
        <w:ind w:left="3540" w:firstLine="708"/>
        <w:jc w:val="center"/>
        <w:rPr>
          <w:rFonts w:asciiTheme="minorHAnsi" w:hAnsiTheme="minorHAnsi" w:cstheme="minorHAnsi"/>
          <w:sz w:val="20"/>
        </w:rPr>
        <w:sectPr w:rsidR="007900C1" w:rsidRPr="009B0208" w:rsidSect="00437D96">
          <w:headerReference w:type="default" r:id="rId8"/>
          <w:footerReference w:type="default" r:id="rId9"/>
          <w:headerReference w:type="first" r:id="rId10"/>
          <w:pgSz w:w="11906" w:h="16838"/>
          <w:pgMar w:top="709" w:right="1417" w:bottom="1417" w:left="1417" w:header="708" w:footer="708" w:gutter="0"/>
          <w:cols w:space="708"/>
          <w:titlePg/>
          <w:docGrid w:linePitch="360"/>
        </w:sectPr>
      </w:pPr>
    </w:p>
    <w:p w14:paraId="1689B806" w14:textId="77777777" w:rsidR="007900C1" w:rsidRPr="009B0208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3C658BF5" w14:textId="77777777" w:rsidR="00D80A8E" w:rsidRPr="009B0208" w:rsidRDefault="00D80A8E" w:rsidP="007900C1">
      <w:pPr>
        <w:ind w:left="-426"/>
        <w:jc w:val="both"/>
        <w:rPr>
          <w:rFonts w:asciiTheme="minorHAnsi" w:hAnsiTheme="minorHAnsi" w:cstheme="minorHAnsi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7A1D28" w:rsidRPr="009B0208" w14:paraId="4003EEEE" w14:textId="77777777" w:rsidTr="00773273">
        <w:tc>
          <w:tcPr>
            <w:tcW w:w="14601" w:type="dxa"/>
            <w:shd w:val="clear" w:color="auto" w:fill="A6A6A6" w:themeFill="background1" w:themeFillShade="A6"/>
          </w:tcPr>
          <w:p w14:paraId="1EB6FE50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Upozornenie:</w:t>
            </w:r>
          </w:p>
          <w:p w14:paraId="580DAB0D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Oprávnené sú iba tie </w:t>
            </w: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výdavky, ktoré sú nevyhnutné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pre realizáciu a dosiahnutie cieľov projektu.</w:t>
            </w:r>
          </w:p>
          <w:p w14:paraId="73262991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Daň z pridanej hodnoty (ďalej len „DPH“) sa považuje za neoprávnený výdavok v prípade, ak:</w:t>
            </w:r>
          </w:p>
          <w:p w14:paraId="461FC079" w14:textId="585A59AD" w:rsidR="007A1D28" w:rsidRPr="009B0208" w:rsidRDefault="00114544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žiadateľ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 má nárok na vrátanie (odpočet) DPH za nadobudnutý a/alebo zhodnotený majetok, ktorý je financovaný z príspevku;</w:t>
            </w:r>
          </w:p>
          <w:p w14:paraId="4B27C95C" w14:textId="1D2F28E0" w:rsidR="007A1D28" w:rsidRPr="009B0208" w:rsidRDefault="007A1D28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z prevádzkovania majetku nadobudnutého a/alebo zhodnoteného z poskytnutého príspevku plynú akékoľvek príjmy z ekonomickej činnosti, pričom na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účely tejto činnosti sa prevádzkovateľ tohto majetku stáva zdaniteľnou osobou podľa § 3 zákona o DPH</w:t>
            </w:r>
            <w:r w:rsidRPr="00773273">
              <w:rPr>
                <w:rFonts w:asciiTheme="minorHAnsi" w:hAnsiTheme="minorHAnsi" w:cstheme="minorHAnsi"/>
                <w:szCs w:val="22"/>
                <w:vertAlign w:val="superscript"/>
              </w:rPr>
              <w:footnoteReference w:id="1"/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. </w:t>
            </w:r>
          </w:p>
          <w:p w14:paraId="50649B5F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EA97A42" w14:textId="4F3C5902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Výdavky, obstarávané dodávateľským spôsobom, na ktorých obstaranie sa vzťahujú pravidlá verejného obstarávania, musia byť obstarané v súlade so zákonom o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verejnom obstarávaní a usmerneniami RO pre IROP k procesom verejného obstarávania.</w:t>
            </w:r>
          </w:p>
          <w:p w14:paraId="278BFA09" w14:textId="1044DD17" w:rsidR="007A1D28" w:rsidRPr="009B0208" w:rsidRDefault="001F08C9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je povinný zostaviť rozpočet projektu, pričom ako oprávnené výdavky si môže nárokovať len tie, ktoré spadajú do </w:t>
            </w:r>
            <w:r w:rsidR="00041EA6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nižšie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uvedené definičného rámca.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rozpočte projektu vecne odôvodní, že jeho výdavky spadajú do uvedeného rámca a tiež zdôvodní ich potrebu, resp. nevyhnutnosť pre úspešnú realizáciu projektu.</w:t>
            </w:r>
          </w:p>
        </w:tc>
      </w:tr>
    </w:tbl>
    <w:p w14:paraId="71F1FB1F" w14:textId="77777777" w:rsidR="007900C1" w:rsidRPr="009B0208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61E92D74" w14:textId="77777777" w:rsidR="00856D01" w:rsidRPr="009B0208" w:rsidRDefault="00856D01" w:rsidP="00D80A8E">
      <w:pPr>
        <w:ind w:left="-284"/>
        <w:jc w:val="both"/>
        <w:rPr>
          <w:rFonts w:asciiTheme="minorHAnsi" w:hAnsiTheme="minorHAnsi" w:cstheme="minorHAnsi"/>
        </w:rPr>
      </w:pPr>
    </w:p>
    <w:p w14:paraId="347FDC25" w14:textId="77777777" w:rsidR="00856D01" w:rsidRPr="009B0208" w:rsidRDefault="00856D01" w:rsidP="00856D01">
      <w:pPr>
        <w:rPr>
          <w:rFonts w:asciiTheme="minorHAnsi" w:hAnsiTheme="minorHAnsi" w:cstheme="minorHAnsi"/>
          <w:b/>
          <w:sz w:val="24"/>
        </w:rPr>
      </w:pPr>
    </w:p>
    <w:p w14:paraId="282D3E1A" w14:textId="38093FF1" w:rsidR="00856D01" w:rsidRPr="009B0208" w:rsidRDefault="00856D01" w:rsidP="00856D01">
      <w:pPr>
        <w:rPr>
          <w:rFonts w:asciiTheme="minorHAnsi" w:hAnsiTheme="minorHAnsi" w:cstheme="minorHAnsi"/>
          <w:b/>
          <w:sz w:val="24"/>
        </w:rPr>
      </w:pPr>
    </w:p>
    <w:p w14:paraId="3435033A" w14:textId="77777777" w:rsidR="00856D01" w:rsidRPr="009B0208" w:rsidRDefault="00856D01" w:rsidP="00856D01">
      <w:pPr>
        <w:rPr>
          <w:rFonts w:asciiTheme="minorHAnsi" w:hAnsiTheme="minorHAnsi" w:cstheme="minorHAnsi"/>
          <w:b/>
          <w:sz w:val="24"/>
        </w:rPr>
      </w:pPr>
    </w:p>
    <w:p w14:paraId="071307E5" w14:textId="1F0FDB22" w:rsidR="00856D01" w:rsidRPr="009B0208" w:rsidRDefault="00856D01" w:rsidP="00856D01">
      <w:pPr>
        <w:rPr>
          <w:rFonts w:asciiTheme="minorHAnsi" w:hAnsiTheme="minorHAnsi" w:cstheme="minorHAnsi"/>
          <w:b/>
          <w:sz w:val="24"/>
        </w:rPr>
      </w:pPr>
      <w:r w:rsidRPr="009B0208">
        <w:rPr>
          <w:rFonts w:asciiTheme="minorHAnsi" w:hAnsiTheme="minorHAnsi" w:cstheme="minorHAnsi"/>
          <w:b/>
          <w:sz w:val="24"/>
        </w:rPr>
        <w:br w:type="page"/>
      </w:r>
    </w:p>
    <w:tbl>
      <w:tblPr>
        <w:tblStyle w:val="Deloittetable21"/>
        <w:tblW w:w="14427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5922"/>
        <w:gridCol w:w="8505"/>
      </w:tblGrid>
      <w:tr w:rsidR="00856D01" w:rsidRPr="009B0208" w14:paraId="4BE542A7" w14:textId="77777777" w:rsidTr="00114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0022A374" w14:textId="06B62D1F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 xml:space="preserve">Špecifický cieľ 5.1.2 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–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Zlepšenie udržateľných vzťahov medzi vidieckymi rozvojovými centrami a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ich zázemím vo verejných službách a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vo verejných infraštruktúrach</w:t>
            </w:r>
          </w:p>
        </w:tc>
      </w:tr>
      <w:tr w:rsidR="00856D01" w:rsidRPr="009B0208" w14:paraId="2BBB65DC" w14:textId="77777777" w:rsidTr="00114544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353ACC46" w14:textId="2E922C5D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Rozvoj základnej infraštruktúry v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oblastiach:</w:t>
            </w:r>
          </w:p>
        </w:tc>
      </w:tr>
      <w:tr w:rsidR="00856D01" w:rsidRPr="009B0208" w14:paraId="4E5AF49F" w14:textId="77777777" w:rsidTr="0011454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4F3F66E3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B3. Nákup vozidiel spoločnej dopravy osôb</w:t>
            </w:r>
          </w:p>
        </w:tc>
      </w:tr>
      <w:tr w:rsidR="00856D01" w:rsidRPr="009B0208" w14:paraId="40F18FA2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1E94744A" w14:textId="77777777" w:rsidR="001B3B8E" w:rsidRPr="009B0208" w:rsidRDefault="001B3B8E" w:rsidP="001B3B8E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14:paraId="206795FB" w14:textId="403DFDB8" w:rsidR="00856D01" w:rsidRPr="009B0208" w:rsidRDefault="001B3B8E" w:rsidP="001B3B8E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nákup vozidiel pre účely zabezpečenia spoločnej dopravy osôb vrátane vozidiel prispôsobených osobám s obmedzenou možnosťou pohybu a orientácie</w:t>
            </w:r>
            <w:r>
              <w:rPr>
                <w:rStyle w:val="Odkaznapoznmkupodiarou"/>
                <w:rFonts w:asciiTheme="minorHAnsi" w:hAnsiTheme="minorHAnsi"/>
                <w:color w:val="FFFFFF" w:themeColor="background1"/>
                <w:lang w:val="sk-SK"/>
              </w:rPr>
              <w:footnoteReference w:id="2"/>
            </w:r>
            <w:bookmarkStart w:id="0" w:name="_GoBack"/>
            <w:bookmarkEnd w:id="0"/>
          </w:p>
        </w:tc>
      </w:tr>
      <w:tr w:rsidR="00856D01" w:rsidRPr="009B0208" w14:paraId="7C6D03D4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0E1FFE57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Oprávnené výdavky</w:t>
            </w:r>
          </w:p>
        </w:tc>
      </w:tr>
      <w:tr w:rsidR="00856D01" w:rsidRPr="009B0208" w14:paraId="1600D51E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</w:tcPr>
          <w:p w14:paraId="7D38CD01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50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</w:tcPr>
          <w:p w14:paraId="071D9C46" w14:textId="77777777" w:rsidR="00856D01" w:rsidRPr="009B0208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856D01" w:rsidRPr="009B0208" w14:paraId="0CFE370C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38FC8F67" w14:textId="77777777"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023 Dopravné prostriedky vo výške obstarávacej ceny</w:t>
            </w:r>
          </w:p>
        </w:tc>
        <w:tc>
          <w:tcPr>
            <w:tcW w:w="850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4C164267" w14:textId="62E0382F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autobus,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minibus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 dodávka a</w:t>
            </w:r>
            <w:r w:rsidR="00A0441A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pod.</w:t>
            </w:r>
          </w:p>
        </w:tc>
      </w:tr>
    </w:tbl>
    <w:p w14:paraId="4FAA5DF9" w14:textId="01097FC0" w:rsidR="00856D01" w:rsidRPr="009B0208" w:rsidRDefault="00856D01" w:rsidP="00FF45BD">
      <w:pPr>
        <w:rPr>
          <w:rFonts w:asciiTheme="minorHAnsi" w:hAnsiTheme="minorHAnsi" w:cstheme="minorHAnsi"/>
          <w:b/>
          <w:sz w:val="24"/>
        </w:rPr>
      </w:pPr>
    </w:p>
    <w:sectPr w:rsidR="00856D01" w:rsidRPr="009B0208" w:rsidSect="00114544">
      <w:headerReference w:type="first" r:id="rId11"/>
      <w:pgSz w:w="16838" w:h="11906" w:orient="landscape"/>
      <w:pgMar w:top="1418" w:right="1417" w:bottom="1276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7A6AE6" w16cid:durableId="1FE5E36F"/>
  <w16cid:commentId w16cid:paraId="6A47E643" w16cid:durableId="20AA9FE7"/>
  <w16cid:commentId w16cid:paraId="715BFE70" w16cid:durableId="20AA9FE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A2073" w14:textId="77777777" w:rsidR="00AB289B" w:rsidRDefault="00AB289B" w:rsidP="007900C1">
      <w:r>
        <w:separator/>
      </w:r>
    </w:p>
  </w:endnote>
  <w:endnote w:type="continuationSeparator" w:id="0">
    <w:p w14:paraId="452D7A2E" w14:textId="77777777" w:rsidR="00AB289B" w:rsidRDefault="00AB289B" w:rsidP="0079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9436F" w14:textId="77777777" w:rsidR="00A76425" w:rsidRDefault="00A76425" w:rsidP="00437D96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E7EC71F" wp14:editId="70A9D9C2">
              <wp:simplePos x="0" y="0"/>
              <wp:positionH relativeFrom="column">
                <wp:posOffset>-5036</wp:posOffset>
              </wp:positionH>
              <wp:positionV relativeFrom="paragraph">
                <wp:posOffset>120339</wp:posOffset>
              </wp:positionV>
              <wp:extent cx="9112103" cy="41423"/>
              <wp:effectExtent l="57150" t="38100" r="51435" b="92075"/>
              <wp:wrapNone/>
              <wp:docPr id="11" name="Rovná spojnic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12103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line w14:anchorId="1979921A" id="Rovná spojnica 1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5pt" to="717.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0A7CD710" w14:textId="2DDAA92F" w:rsidR="00A76425" w:rsidRDefault="00A76425" w:rsidP="00437D96">
    <w:pPr>
      <w:pStyle w:val="Pta"/>
      <w:jc w:val="right"/>
    </w:pPr>
    <w:r>
      <w:t xml:space="preserve">Strana </w:t>
    </w:r>
    <w:sdt>
      <w:sdtPr>
        <w:id w:val="-201089863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B3B8E">
          <w:rPr>
            <w:noProof/>
          </w:rPr>
          <w:t>3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C38E1" w14:textId="77777777" w:rsidR="00AB289B" w:rsidRDefault="00AB289B" w:rsidP="007900C1">
      <w:r>
        <w:separator/>
      </w:r>
    </w:p>
  </w:footnote>
  <w:footnote w:type="continuationSeparator" w:id="0">
    <w:p w14:paraId="7E79E275" w14:textId="77777777" w:rsidR="00AB289B" w:rsidRDefault="00AB289B" w:rsidP="007900C1">
      <w:r>
        <w:continuationSeparator/>
      </w:r>
    </w:p>
  </w:footnote>
  <w:footnote w:id="1">
    <w:p w14:paraId="4B06EEC8" w14:textId="77777777" w:rsidR="00A76425" w:rsidRDefault="00A76425" w:rsidP="007A1D28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  <w:footnote w:id="2">
    <w:p w14:paraId="253B5695" w14:textId="77777777" w:rsidR="001B3B8E" w:rsidRDefault="001B3B8E" w:rsidP="001B3B8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Nejedná sa však o nákup sociálnych vozidiel, ktoré sú predmetom aktivity C2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8EC0B" w14:textId="77777777" w:rsidR="00A76425" w:rsidRDefault="00A76425" w:rsidP="00437D96">
    <w:pPr>
      <w:pStyle w:val="Hlavika"/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0288" behindDoc="1" locked="0" layoutInCell="1" allowOverlap="1" wp14:anchorId="49A0EDA4" wp14:editId="3DC97F13">
          <wp:simplePos x="0" y="0"/>
          <wp:positionH relativeFrom="column">
            <wp:posOffset>2043430</wp:posOffset>
          </wp:positionH>
          <wp:positionV relativeFrom="paragraph">
            <wp:posOffset>-516255</wp:posOffset>
          </wp:positionV>
          <wp:extent cx="1314450" cy="1276350"/>
          <wp:effectExtent l="19050" t="0" r="0" b="0"/>
          <wp:wrapNone/>
          <wp:docPr id="4" name="Obrázo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9264" behindDoc="1" locked="0" layoutInCell="1" allowOverlap="1" wp14:anchorId="761CD537" wp14:editId="4B2C8C9A">
          <wp:simplePos x="0" y="0"/>
          <wp:positionH relativeFrom="column">
            <wp:posOffset>370205</wp:posOffset>
          </wp:positionH>
          <wp:positionV relativeFrom="paragraph">
            <wp:posOffset>-92075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7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2336" behindDoc="1" locked="0" layoutInCell="1" allowOverlap="1" wp14:anchorId="071ABFE6" wp14:editId="284086C4">
          <wp:simplePos x="0" y="0"/>
          <wp:positionH relativeFrom="column">
            <wp:posOffset>3996055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5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446546" w14:textId="77777777" w:rsidR="00A76425" w:rsidRDefault="00A7642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4760A" w14:textId="1ADB88B7" w:rsidR="00A76425" w:rsidRDefault="00FF45BD" w:rsidP="00437D96">
    <w:pPr>
      <w:pStyle w:val="Hlavika"/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3360" behindDoc="1" locked="0" layoutInCell="1" allowOverlap="1" wp14:anchorId="2C20D85C" wp14:editId="2AE21CD3">
          <wp:simplePos x="0" y="0"/>
          <wp:positionH relativeFrom="column">
            <wp:posOffset>1179830</wp:posOffset>
          </wp:positionH>
          <wp:positionV relativeFrom="paragraph">
            <wp:posOffset>-177800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1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20"/>
        <w:lang w:eastAsia="sk-SK"/>
      </w:rPr>
      <w:drawing>
        <wp:inline distT="0" distB="0" distL="0" distR="0" wp14:anchorId="3028B9E4" wp14:editId="257023F1">
          <wp:extent cx="316865" cy="335280"/>
          <wp:effectExtent l="0" t="0" r="6985" b="7620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76425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5408" behindDoc="1" locked="0" layoutInCell="1" allowOverlap="1" wp14:anchorId="3F13DE17" wp14:editId="73189092">
          <wp:simplePos x="0" y="0"/>
          <wp:positionH relativeFrom="column">
            <wp:posOffset>2043430</wp:posOffset>
          </wp:positionH>
          <wp:positionV relativeFrom="paragraph">
            <wp:posOffset>-516255</wp:posOffset>
          </wp:positionV>
          <wp:extent cx="1314450" cy="1276350"/>
          <wp:effectExtent l="19050" t="0" r="0" b="0"/>
          <wp:wrapNone/>
          <wp:docPr id="8" name="Obrázo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76425">
      <w:rPr>
        <w:rFonts w:ascii="Arial Narrow" w:hAnsi="Arial Narrow"/>
        <w:sz w:val="20"/>
      </w:rPr>
      <w:tab/>
    </w:r>
    <w:r w:rsidR="00A76425">
      <w:rPr>
        <w:rFonts w:ascii="Arial Narrow" w:hAnsi="Arial Narrow"/>
        <w:sz w:val="20"/>
      </w:rPr>
      <w:tab/>
    </w:r>
    <w:r w:rsidR="00A76425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7171D676" wp14:editId="373D7038">
          <wp:simplePos x="0" y="0"/>
          <wp:positionH relativeFrom="column">
            <wp:posOffset>3996055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0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21391F" w14:textId="5F5D3D80" w:rsidR="00A76425" w:rsidRPr="00687FF8" w:rsidRDefault="00A76425" w:rsidP="00437D9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6C99A" w14:textId="77777777" w:rsidR="00A76425" w:rsidRPr="001B5DCB" w:rsidRDefault="00A76425" w:rsidP="00437D96">
    <w:pPr>
      <w:pStyle w:val="Hlavika"/>
      <w:tabs>
        <w:tab w:val="right" w:pos="14004"/>
      </w:tabs>
    </w:pPr>
    <w:r w:rsidRPr="001B5DCB">
      <w:t>Špecifikácia oprávnených aktivít a oprávnených výdavkov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D04D7"/>
    <w:multiLevelType w:val="hybridMultilevel"/>
    <w:tmpl w:val="AA7025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35CE1"/>
    <w:multiLevelType w:val="hybridMultilevel"/>
    <w:tmpl w:val="EDBE3E6E"/>
    <w:lvl w:ilvl="0" w:tplc="041B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" w15:restartNumberingAfterBreak="0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1A3C02"/>
    <w:multiLevelType w:val="hybridMultilevel"/>
    <w:tmpl w:val="152C90FE"/>
    <w:lvl w:ilvl="0" w:tplc="CDBEAC6C">
      <w:numFmt w:val="bullet"/>
      <w:lvlText w:val="•"/>
      <w:lvlJc w:val="left"/>
      <w:pPr>
        <w:ind w:left="578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6FD426E"/>
    <w:multiLevelType w:val="hybridMultilevel"/>
    <w:tmpl w:val="954AE136"/>
    <w:lvl w:ilvl="0" w:tplc="D2EA1540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3754F"/>
    <w:multiLevelType w:val="hybridMultilevel"/>
    <w:tmpl w:val="3DB6E6C4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96"/>
    <w:rsid w:val="000309C2"/>
    <w:rsid w:val="00041EA6"/>
    <w:rsid w:val="00045BF4"/>
    <w:rsid w:val="00050852"/>
    <w:rsid w:val="00051444"/>
    <w:rsid w:val="00052740"/>
    <w:rsid w:val="00065996"/>
    <w:rsid w:val="000867AB"/>
    <w:rsid w:val="0009378B"/>
    <w:rsid w:val="000950EA"/>
    <w:rsid w:val="000A5B92"/>
    <w:rsid w:val="000B25BD"/>
    <w:rsid w:val="000E52FF"/>
    <w:rsid w:val="00106314"/>
    <w:rsid w:val="00113C2C"/>
    <w:rsid w:val="00114544"/>
    <w:rsid w:val="001334FC"/>
    <w:rsid w:val="001663AC"/>
    <w:rsid w:val="001770B0"/>
    <w:rsid w:val="001A66A4"/>
    <w:rsid w:val="001B3B8E"/>
    <w:rsid w:val="001B4D56"/>
    <w:rsid w:val="001C7CEF"/>
    <w:rsid w:val="001F08C9"/>
    <w:rsid w:val="00222486"/>
    <w:rsid w:val="00224D63"/>
    <w:rsid w:val="00286B67"/>
    <w:rsid w:val="00290A29"/>
    <w:rsid w:val="0029283D"/>
    <w:rsid w:val="002A4B1F"/>
    <w:rsid w:val="002B76C5"/>
    <w:rsid w:val="002D45AB"/>
    <w:rsid w:val="002F25E6"/>
    <w:rsid w:val="00301FE1"/>
    <w:rsid w:val="00350521"/>
    <w:rsid w:val="00355300"/>
    <w:rsid w:val="003A78DE"/>
    <w:rsid w:val="003D61B8"/>
    <w:rsid w:val="003E0C5A"/>
    <w:rsid w:val="003F6B8D"/>
    <w:rsid w:val="00420279"/>
    <w:rsid w:val="004234C1"/>
    <w:rsid w:val="00437D96"/>
    <w:rsid w:val="00450EE2"/>
    <w:rsid w:val="00455F27"/>
    <w:rsid w:val="004A07A8"/>
    <w:rsid w:val="004A17A5"/>
    <w:rsid w:val="004A704B"/>
    <w:rsid w:val="004B5802"/>
    <w:rsid w:val="004C49AD"/>
    <w:rsid w:val="00507295"/>
    <w:rsid w:val="005265E1"/>
    <w:rsid w:val="00545CDC"/>
    <w:rsid w:val="005A67D1"/>
    <w:rsid w:val="005E412A"/>
    <w:rsid w:val="006C0D2C"/>
    <w:rsid w:val="006E0BA1"/>
    <w:rsid w:val="00707EA7"/>
    <w:rsid w:val="007178B7"/>
    <w:rsid w:val="00722D6C"/>
    <w:rsid w:val="00732593"/>
    <w:rsid w:val="007723AE"/>
    <w:rsid w:val="00773273"/>
    <w:rsid w:val="007900C1"/>
    <w:rsid w:val="00791038"/>
    <w:rsid w:val="00796060"/>
    <w:rsid w:val="007A1D28"/>
    <w:rsid w:val="007C283F"/>
    <w:rsid w:val="008563D7"/>
    <w:rsid w:val="00856D01"/>
    <w:rsid w:val="008756EC"/>
    <w:rsid w:val="00880DAE"/>
    <w:rsid w:val="00884FC7"/>
    <w:rsid w:val="00895F57"/>
    <w:rsid w:val="00910377"/>
    <w:rsid w:val="00924CB1"/>
    <w:rsid w:val="00937035"/>
    <w:rsid w:val="009662B4"/>
    <w:rsid w:val="009670EF"/>
    <w:rsid w:val="00985014"/>
    <w:rsid w:val="00991D6C"/>
    <w:rsid w:val="009A1FA7"/>
    <w:rsid w:val="009A5787"/>
    <w:rsid w:val="009B0208"/>
    <w:rsid w:val="009D7016"/>
    <w:rsid w:val="009D7623"/>
    <w:rsid w:val="00A0441A"/>
    <w:rsid w:val="00A76425"/>
    <w:rsid w:val="00AB289B"/>
    <w:rsid w:val="00AD3328"/>
    <w:rsid w:val="00B0092A"/>
    <w:rsid w:val="00B17D88"/>
    <w:rsid w:val="00B24ED0"/>
    <w:rsid w:val="00B46148"/>
    <w:rsid w:val="00B505EC"/>
    <w:rsid w:val="00B73919"/>
    <w:rsid w:val="00B7415C"/>
    <w:rsid w:val="00B97C29"/>
    <w:rsid w:val="00BA25DC"/>
    <w:rsid w:val="00CC5DB8"/>
    <w:rsid w:val="00CD4576"/>
    <w:rsid w:val="00D27547"/>
    <w:rsid w:val="00D30727"/>
    <w:rsid w:val="00D4450F"/>
    <w:rsid w:val="00D76D93"/>
    <w:rsid w:val="00D80A8E"/>
    <w:rsid w:val="00DA2EC4"/>
    <w:rsid w:val="00DD6BA2"/>
    <w:rsid w:val="00E10467"/>
    <w:rsid w:val="00E20668"/>
    <w:rsid w:val="00E25773"/>
    <w:rsid w:val="00E64C0E"/>
    <w:rsid w:val="00ED21AB"/>
    <w:rsid w:val="00F050EA"/>
    <w:rsid w:val="00F246B5"/>
    <w:rsid w:val="00F64E2F"/>
    <w:rsid w:val="00FA1257"/>
    <w:rsid w:val="00FA784F"/>
    <w:rsid w:val="00FC4269"/>
    <w:rsid w:val="00FD5564"/>
    <w:rsid w:val="00FF45BD"/>
    <w:rsid w:val="00FF5E6E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511C4"/>
  <w15:docId w15:val="{37F2E755-0F9E-4F75-A6E6-E1B7D013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00C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900C1"/>
    <w:pPr>
      <w:tabs>
        <w:tab w:val="right" w:pos="822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7900C1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7900C1"/>
    <w:pPr>
      <w:spacing w:line="220" w:lineRule="atLeast"/>
      <w:jc w:val="right"/>
    </w:pPr>
    <w:rPr>
      <w:i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7900C1"/>
    <w:rPr>
      <w:rFonts w:ascii="Times New Roman" w:eastAsia="Times New Roman" w:hAnsi="Times New Roman" w:cs="Times New Roman"/>
      <w:i/>
      <w:sz w:val="18"/>
      <w:szCs w:val="20"/>
    </w:rPr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7900C1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7900C1"/>
    <w:rPr>
      <w:rFonts w:ascii="Times New Roman" w:eastAsia="Times New Roman" w:hAnsi="Times New Roman" w:cs="Times New Roman"/>
      <w:sz w:val="18"/>
      <w:szCs w:val="20"/>
    </w:rPr>
  </w:style>
  <w:style w:type="character" w:styleId="slostrany">
    <w:name w:val="page number"/>
    <w:basedOn w:val="Predvolenpsmoodseku"/>
    <w:semiHidden/>
    <w:rsid w:val="007900C1"/>
    <w:rPr>
      <w:sz w:val="22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7900C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00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00C1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00C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59"/>
    <w:rsid w:val="007900C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7900C1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7900C1"/>
    <w:rPr>
      <w:rFonts w:ascii="Times New Roman" w:eastAsia="Times New Roman" w:hAnsi="Times New Roman" w:cs="Times New Roman"/>
      <w:szCs w:val="20"/>
    </w:rPr>
  </w:style>
  <w:style w:type="character" w:styleId="Zstupntext">
    <w:name w:val="Placeholder Text"/>
    <w:basedOn w:val="Predvolenpsmoodseku"/>
    <w:uiPriority w:val="99"/>
    <w:semiHidden/>
    <w:rsid w:val="007900C1"/>
    <w:rPr>
      <w:color w:val="80808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1D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1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91D6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1D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D6C"/>
    <w:rPr>
      <w:rFonts w:ascii="Segoe UI" w:eastAsia="Times New Roman" w:hAnsi="Segoe UI" w:cs="Segoe U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9D7016"/>
    <w:rPr>
      <w:rFonts w:ascii="Calibri" w:eastAsia="Times New Roman" w:hAnsi="Calibri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9D7016"/>
    <w:pPr>
      <w:spacing w:after="0" w:line="240" w:lineRule="auto"/>
    </w:pPr>
    <w:rPr>
      <w:rFonts w:ascii="Calibri" w:eastAsia="Times New Roman" w:hAnsi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9D7016"/>
  </w:style>
  <w:style w:type="character" w:styleId="Zvraznenie">
    <w:name w:val="Emphasis"/>
    <w:basedOn w:val="Predvolenpsmoodseku"/>
    <w:uiPriority w:val="20"/>
    <w:qFormat/>
    <w:rsid w:val="009D7016"/>
    <w:rPr>
      <w:i/>
      <w:iCs/>
    </w:rPr>
  </w:style>
  <w:style w:type="paragraph" w:customStyle="1" w:styleId="Default">
    <w:name w:val="Default"/>
    <w:rsid w:val="00D80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D80A8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Normlnywebov">
    <w:name w:val="Normal (Web)"/>
    <w:basedOn w:val="Normlny"/>
    <w:uiPriority w:val="99"/>
    <w:semiHidden/>
    <w:unhideWhenUsed/>
    <w:rsid w:val="00F64E2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08EEE-22A3-4E23-A865-75A6F510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</dc:creator>
  <cp:lastModifiedBy>lorant pápai</cp:lastModifiedBy>
  <cp:revision>2</cp:revision>
  <dcterms:created xsi:type="dcterms:W3CDTF">2020-01-20T13:10:00Z</dcterms:created>
  <dcterms:modified xsi:type="dcterms:W3CDTF">2020-01-20T13:10:00Z</dcterms:modified>
</cp:coreProperties>
</file>