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29" w:rsidRPr="006D7C41" w:rsidRDefault="00F17229" w:rsidP="00F17229">
      <w:pPr>
        <w:spacing w:after="0" w:line="300" w:lineRule="exact"/>
        <w:jc w:val="center"/>
        <w:rPr>
          <w:rFonts w:ascii="Arial" w:hAnsi="Arial" w:cs="Arial"/>
          <w:b/>
          <w:bCs/>
          <w:caps/>
          <w:lang w:eastAsia="sk-SK"/>
        </w:rPr>
      </w:pPr>
      <w:r w:rsidRPr="006D7C41">
        <w:rPr>
          <w:rFonts w:ascii="Arial" w:hAnsi="Arial" w:cs="Arial"/>
          <w:b/>
          <w:bCs/>
          <w:caps/>
          <w:lang w:eastAsia="sk-SK"/>
        </w:rPr>
        <w:t>Výzva na predkladanie žiadostí o nenávratný finančný príspevok z Programu rozvoja vidieka SR 2007 – 2013 v rámci implementácie integrovanej stratégie rozvoja územia</w:t>
      </w:r>
    </w:p>
    <w:p w:rsidR="00F17229" w:rsidRPr="006D7C41" w:rsidRDefault="00F17229" w:rsidP="00F17229">
      <w:pPr>
        <w:spacing w:after="0" w:line="300" w:lineRule="exact"/>
        <w:jc w:val="center"/>
        <w:rPr>
          <w:rFonts w:ascii="Arial" w:hAnsi="Arial" w:cs="Arial"/>
          <w:b/>
          <w:bCs/>
          <w:caps/>
          <w:lang w:eastAsia="sk-SK"/>
        </w:rPr>
      </w:pPr>
      <w:r w:rsidRPr="006D7C41">
        <w:rPr>
          <w:rFonts w:ascii="Arial" w:hAnsi="Arial" w:cs="Arial"/>
          <w:b/>
          <w:bCs/>
          <w:lang w:eastAsia="sk-SK"/>
        </w:rPr>
        <w:t>Miestnej akčnej skupiny</w:t>
      </w:r>
      <w:r>
        <w:rPr>
          <w:rFonts w:ascii="Arial" w:hAnsi="Arial" w:cs="Arial"/>
          <w:b/>
          <w:bCs/>
          <w:lang w:eastAsia="sk-SK"/>
        </w:rPr>
        <w:t xml:space="preserve"> OZ KRAS</w:t>
      </w:r>
    </w:p>
    <w:p w:rsidR="00F17229" w:rsidRPr="006D7C41" w:rsidRDefault="00F17229" w:rsidP="00F17229">
      <w:pPr>
        <w:spacing w:after="0" w:line="300" w:lineRule="exact"/>
        <w:jc w:val="center"/>
        <w:rPr>
          <w:rFonts w:ascii="Arial" w:hAnsi="Arial" w:cs="Arial"/>
          <w:b/>
          <w:bCs/>
          <w:caps/>
          <w:lang w:eastAsia="sk-SK"/>
        </w:rPr>
      </w:pPr>
    </w:p>
    <w:p w:rsidR="00F17229" w:rsidRPr="006D7C41" w:rsidRDefault="00F17229" w:rsidP="00F17229">
      <w:pPr>
        <w:spacing w:after="0" w:line="300" w:lineRule="exact"/>
        <w:jc w:val="center"/>
        <w:rPr>
          <w:rFonts w:ascii="Arial" w:hAnsi="Arial" w:cs="Arial"/>
          <w:lang w:eastAsia="sk-SK"/>
        </w:rPr>
      </w:pPr>
    </w:p>
    <w:p w:rsidR="00F17229" w:rsidRPr="006D7C41" w:rsidRDefault="00F17229" w:rsidP="00F17229">
      <w:pPr>
        <w:spacing w:after="0" w:line="240" w:lineRule="auto"/>
        <w:jc w:val="center"/>
        <w:rPr>
          <w:rFonts w:ascii="Arial" w:hAnsi="Arial" w:cs="Arial"/>
          <w:sz w:val="18"/>
          <w:szCs w:val="18"/>
          <w:lang w:eastAsia="sk-SK"/>
        </w:rPr>
      </w:pPr>
      <w:r w:rsidRPr="006D7C41">
        <w:rPr>
          <w:rFonts w:ascii="Arial" w:hAnsi="Arial" w:cs="Arial"/>
          <w:b/>
          <w:bCs/>
          <w:lang w:eastAsia="sk-SK"/>
        </w:rPr>
        <w:t>Výzva č</w:t>
      </w:r>
      <w:r w:rsidRPr="006D7C41">
        <w:rPr>
          <w:rFonts w:ascii="Arial" w:hAnsi="Arial" w:cs="Arial"/>
          <w:b/>
          <w:bCs/>
          <w:color w:val="1F497D"/>
          <w:lang w:eastAsia="sk-SK"/>
        </w:rPr>
        <w:t xml:space="preserve">. </w:t>
      </w:r>
      <w:r w:rsidR="00C9786C">
        <w:rPr>
          <w:rFonts w:ascii="Arial" w:hAnsi="Arial" w:cs="Arial"/>
          <w:b/>
          <w:bCs/>
          <w:color w:val="1F497D"/>
          <w:lang w:eastAsia="sk-SK"/>
        </w:rPr>
        <w:t>19</w:t>
      </w:r>
      <w:r>
        <w:rPr>
          <w:rFonts w:ascii="Arial" w:hAnsi="Arial" w:cs="Arial"/>
          <w:b/>
          <w:bCs/>
          <w:color w:val="1F497D"/>
          <w:lang w:eastAsia="sk-SK"/>
        </w:rPr>
        <w:t xml:space="preserve"> </w:t>
      </w:r>
      <w:r w:rsidRPr="006D7C41">
        <w:rPr>
          <w:rFonts w:ascii="Arial" w:hAnsi="Arial" w:cs="Arial"/>
          <w:b/>
          <w:bCs/>
          <w:lang w:eastAsia="sk-SK"/>
        </w:rPr>
        <w:t>/PRV/MAS</w:t>
      </w:r>
      <w:r>
        <w:rPr>
          <w:rFonts w:ascii="Arial" w:hAnsi="Arial" w:cs="Arial"/>
          <w:b/>
          <w:bCs/>
          <w:lang w:eastAsia="sk-SK"/>
        </w:rPr>
        <w:t xml:space="preserve"> 49</w:t>
      </w:r>
      <w:r w:rsidRPr="006D7C41">
        <w:rPr>
          <w:rFonts w:ascii="Arial" w:hAnsi="Arial" w:cs="Arial"/>
          <w:sz w:val="18"/>
          <w:szCs w:val="18"/>
          <w:lang w:eastAsia="sk-SK"/>
        </w:rPr>
        <w:t xml:space="preserve">   </w:t>
      </w:r>
    </w:p>
    <w:p w:rsidR="00F17229" w:rsidRPr="006D7C41" w:rsidRDefault="00F17229" w:rsidP="00F17229">
      <w:pPr>
        <w:spacing w:after="0" w:line="240" w:lineRule="auto"/>
        <w:rPr>
          <w:color w:val="1F497D"/>
          <w:lang w:eastAsia="sk-SK"/>
        </w:rPr>
      </w:pPr>
    </w:p>
    <w:p w:rsidR="00F17229" w:rsidRPr="006D7C41" w:rsidRDefault="00F17229" w:rsidP="00F17229">
      <w:pPr>
        <w:spacing w:after="0" w:line="300" w:lineRule="exact"/>
        <w:jc w:val="both"/>
        <w:rPr>
          <w:rFonts w:ascii="Arial" w:hAnsi="Arial" w:cs="Arial"/>
          <w:sz w:val="20"/>
          <w:szCs w:val="20"/>
          <w:lang w:eastAsia="sk-SK"/>
        </w:rPr>
      </w:pPr>
      <w:r w:rsidRPr="006D7C41">
        <w:rPr>
          <w:rFonts w:ascii="Arial" w:hAnsi="Arial" w:cs="Arial"/>
          <w:color w:val="000000"/>
          <w:sz w:val="20"/>
          <w:szCs w:val="20"/>
          <w:lang w:eastAsia="sk-SK"/>
        </w:rPr>
        <w:t xml:space="preserve">Miestna akčná skupina </w:t>
      </w:r>
      <w:r>
        <w:rPr>
          <w:rFonts w:ascii="Arial" w:hAnsi="Arial" w:cs="Arial"/>
          <w:color w:val="000000"/>
          <w:sz w:val="20"/>
          <w:szCs w:val="20"/>
          <w:lang w:eastAsia="sk-SK"/>
        </w:rPr>
        <w:t>OZ KRAS</w:t>
      </w:r>
      <w:r w:rsidRPr="006D7C41">
        <w:rPr>
          <w:rFonts w:ascii="Arial" w:hAnsi="Arial" w:cs="Arial"/>
          <w:color w:val="000000"/>
          <w:sz w:val="20"/>
          <w:szCs w:val="20"/>
          <w:lang w:eastAsia="sk-SK"/>
        </w:rPr>
        <w:t xml:space="preserve"> v zmysle zákona č. 528/2008 Z. z. o pomoci a podpore poskytovanej z fondov Európskeho spoločenstva v rámci opatrenia 4.1 Impleme</w:t>
      </w:r>
      <w:r w:rsidRPr="006D7C41">
        <w:rPr>
          <w:rFonts w:ascii="Arial" w:hAnsi="Arial" w:cs="Arial"/>
          <w:sz w:val="20"/>
          <w:szCs w:val="20"/>
          <w:lang w:eastAsia="sk-SK"/>
        </w:rPr>
        <w:t>ntácia Integrovanej stratégie rozvoja územia vyhlasuje Výzvu na predkladanie Žiadostí o poskytnutie nenávratného finančného príspevku z Programu rozvoja vidieka SR 2007 – 2013 v rámci implementácie integrovanej stratégie rozvoja územia (ďalej len „výzva na implementáciu stratégie), nasledovne:</w:t>
      </w:r>
    </w:p>
    <w:p w:rsidR="00F17229" w:rsidRPr="006D7C41" w:rsidRDefault="00F17229" w:rsidP="00F17229">
      <w:pPr>
        <w:spacing w:after="0" w:line="300" w:lineRule="exact"/>
        <w:jc w:val="both"/>
        <w:rPr>
          <w:rFonts w:ascii="Arial" w:hAnsi="Arial" w:cs="Arial"/>
          <w:lang w:eastAsia="sk-SK"/>
        </w:rPr>
      </w:pPr>
    </w:p>
    <w:p w:rsidR="00F17229" w:rsidRPr="006D7C41" w:rsidRDefault="00F17229" w:rsidP="00F17229">
      <w:pPr>
        <w:spacing w:after="0" w:line="240" w:lineRule="auto"/>
        <w:jc w:val="both"/>
        <w:rPr>
          <w:rFonts w:ascii="Arial" w:hAnsi="Arial" w:cs="Arial"/>
          <w:lang w:eastAsia="sk-SK"/>
        </w:rPr>
      </w:pPr>
    </w:p>
    <w:p w:rsidR="0056445A" w:rsidRDefault="00F17229" w:rsidP="0056445A">
      <w:pPr>
        <w:autoSpaceDE w:val="0"/>
        <w:ind w:left="1843" w:hanging="1985"/>
        <w:jc w:val="both"/>
        <w:rPr>
          <w:rFonts w:ascii="Arial" w:hAnsi="Arial" w:cs="Arial"/>
          <w:b/>
          <w:sz w:val="24"/>
          <w:szCs w:val="24"/>
        </w:rPr>
      </w:pPr>
      <w:r w:rsidRPr="006D7C41">
        <w:rPr>
          <w:rFonts w:ascii="Arial" w:hAnsi="Arial" w:cs="Arial"/>
          <w:b/>
          <w:bCs/>
          <w:sz w:val="20"/>
          <w:szCs w:val="20"/>
          <w:lang w:eastAsia="sk-SK"/>
        </w:rPr>
        <w:t xml:space="preserve">Opatrenie </w:t>
      </w:r>
      <w:r w:rsidR="004C0CC1">
        <w:rPr>
          <w:sz w:val="20"/>
          <w:szCs w:val="20"/>
        </w:rPr>
        <w:t>Opatrenie 3.1.1 , kód vPRV: 331 – V</w:t>
      </w:r>
      <w:r w:rsidR="004C0CC1">
        <w:rPr>
          <w:rStyle w:val="Nzovpodkapitoly"/>
          <w:sz w:val="20"/>
          <w:szCs w:val="20"/>
        </w:rPr>
        <w:t>zdelávanie a informovanie</w:t>
      </w:r>
    </w:p>
    <w:p w:rsidR="00F17229" w:rsidRPr="006D7C41" w:rsidRDefault="00F17229" w:rsidP="00F17229">
      <w:pPr>
        <w:spacing w:after="0" w:line="240" w:lineRule="auto"/>
        <w:jc w:val="both"/>
        <w:rPr>
          <w:rFonts w:ascii="Arial" w:hAnsi="Arial" w:cs="Arial"/>
          <w:i/>
          <w:iCs/>
          <w:sz w:val="18"/>
          <w:szCs w:val="18"/>
          <w:lang w:eastAsia="sk-SK"/>
        </w:rPr>
      </w:pPr>
    </w:p>
    <w:p w:rsidR="00F17229" w:rsidRPr="006D7C41" w:rsidRDefault="00F17229" w:rsidP="00F17229">
      <w:pPr>
        <w:spacing w:after="0" w:line="240" w:lineRule="auto"/>
        <w:jc w:val="center"/>
        <w:rPr>
          <w:rFonts w:ascii="Arial" w:hAnsi="Arial" w:cs="Arial"/>
          <w:i/>
          <w:iCs/>
          <w:sz w:val="18"/>
          <w:szCs w:val="18"/>
          <w:lang w:eastAsia="sk-SK"/>
        </w:rPr>
      </w:pPr>
    </w:p>
    <w:p w:rsidR="00F17229" w:rsidRPr="006D7C41" w:rsidRDefault="00F17229" w:rsidP="00F17229">
      <w:pPr>
        <w:spacing w:after="0" w:line="240" w:lineRule="auto"/>
        <w:jc w:val="center"/>
        <w:rPr>
          <w:rFonts w:ascii="Arial" w:hAnsi="Arial" w:cs="Arial"/>
          <w:sz w:val="20"/>
          <w:szCs w:val="20"/>
          <w:lang w:eastAsia="sk-SK"/>
        </w:rPr>
      </w:pPr>
      <w:r w:rsidRPr="006D7C41">
        <w:rPr>
          <w:rFonts w:ascii="Arial" w:hAnsi="Arial" w:cs="Arial"/>
          <w:sz w:val="20"/>
          <w:szCs w:val="20"/>
          <w:lang w:eastAsia="sk-SK"/>
        </w:rPr>
        <w:t>V termíne od</w:t>
      </w:r>
      <w:r>
        <w:rPr>
          <w:rFonts w:ascii="Arial" w:hAnsi="Arial" w:cs="Arial"/>
          <w:sz w:val="20"/>
          <w:szCs w:val="20"/>
          <w:lang w:eastAsia="sk-SK"/>
        </w:rPr>
        <w:t xml:space="preserve"> 1</w:t>
      </w:r>
      <w:r w:rsidR="00FC6510">
        <w:rPr>
          <w:rFonts w:ascii="Arial" w:hAnsi="Arial" w:cs="Arial"/>
          <w:sz w:val="20"/>
          <w:szCs w:val="20"/>
          <w:lang w:eastAsia="sk-SK"/>
        </w:rPr>
        <w:t>3</w:t>
      </w:r>
      <w:r>
        <w:rPr>
          <w:rFonts w:ascii="Arial" w:hAnsi="Arial" w:cs="Arial"/>
          <w:sz w:val="20"/>
          <w:szCs w:val="20"/>
          <w:lang w:eastAsia="sk-SK"/>
        </w:rPr>
        <w:t xml:space="preserve">.06.2013 </w:t>
      </w:r>
      <w:r w:rsidRPr="006D7C41">
        <w:rPr>
          <w:rFonts w:ascii="Arial" w:hAnsi="Arial" w:cs="Arial"/>
          <w:sz w:val="20"/>
          <w:szCs w:val="20"/>
          <w:lang w:eastAsia="sk-SK"/>
        </w:rPr>
        <w:t xml:space="preserve"> do</w:t>
      </w:r>
      <w:r>
        <w:rPr>
          <w:rFonts w:ascii="Arial" w:hAnsi="Arial" w:cs="Arial"/>
          <w:sz w:val="20"/>
          <w:szCs w:val="20"/>
          <w:lang w:eastAsia="sk-SK"/>
        </w:rPr>
        <w:t xml:space="preserve"> 1</w:t>
      </w:r>
      <w:r w:rsidR="00536700">
        <w:rPr>
          <w:rFonts w:ascii="Arial" w:hAnsi="Arial" w:cs="Arial"/>
          <w:sz w:val="20"/>
          <w:szCs w:val="20"/>
          <w:lang w:eastAsia="sk-SK"/>
        </w:rPr>
        <w:t>2</w:t>
      </w:r>
      <w:r>
        <w:rPr>
          <w:rFonts w:ascii="Arial" w:hAnsi="Arial" w:cs="Arial"/>
          <w:sz w:val="20"/>
          <w:szCs w:val="20"/>
          <w:lang w:eastAsia="sk-SK"/>
        </w:rPr>
        <w:t>.07.2013</w:t>
      </w:r>
    </w:p>
    <w:p w:rsidR="00F17229" w:rsidRPr="006D7C41" w:rsidRDefault="00F17229" w:rsidP="00F17229">
      <w:pPr>
        <w:spacing w:after="0" w:line="240" w:lineRule="auto"/>
        <w:jc w:val="both"/>
        <w:rPr>
          <w:rFonts w:ascii="Times New Roman" w:hAnsi="Times New Roman" w:cs="Times New Roman"/>
          <w:sz w:val="26"/>
          <w:szCs w:val="26"/>
          <w:lang w:eastAsia="sk-SK"/>
        </w:rPr>
      </w:pPr>
    </w:p>
    <w:p w:rsidR="00F17229" w:rsidRPr="006D7C41" w:rsidRDefault="00F17229" w:rsidP="00F17229">
      <w:pPr>
        <w:spacing w:after="0" w:line="240" w:lineRule="auto"/>
        <w:jc w:val="both"/>
        <w:rPr>
          <w:rFonts w:ascii="Times New Roman" w:hAnsi="Times New Roman" w:cs="Times New Roman"/>
          <w:b/>
          <w:bCs/>
          <w:noProof/>
          <w:sz w:val="24"/>
          <w:szCs w:val="24"/>
        </w:rPr>
      </w:pPr>
    </w:p>
    <w:p w:rsidR="00F17229" w:rsidRPr="006D7C41" w:rsidRDefault="00F17229" w:rsidP="00F17229">
      <w:pPr>
        <w:spacing w:after="0" w:line="280" w:lineRule="exact"/>
        <w:jc w:val="both"/>
        <w:rPr>
          <w:rFonts w:ascii="Arial" w:hAnsi="Arial" w:cs="Arial"/>
          <w:b/>
          <w:bCs/>
          <w:caps/>
          <w:noProof/>
          <w:sz w:val="20"/>
          <w:szCs w:val="20"/>
          <w:lang w:eastAsia="sk-SK"/>
        </w:rPr>
      </w:pPr>
      <w:r w:rsidRPr="006D7C41">
        <w:rPr>
          <w:rFonts w:ascii="Arial" w:hAnsi="Arial" w:cs="Arial"/>
          <w:b/>
          <w:bCs/>
          <w:caps/>
          <w:noProof/>
          <w:sz w:val="20"/>
          <w:szCs w:val="20"/>
        </w:rPr>
        <w:t>Podmienky poskytnutia nenávratného finančného príspevku</w:t>
      </w:r>
    </w:p>
    <w:p w:rsidR="00F17229" w:rsidRPr="006D7C41" w:rsidRDefault="00F17229" w:rsidP="00F17229">
      <w:pPr>
        <w:spacing w:after="0" w:line="240" w:lineRule="auto"/>
        <w:jc w:val="both"/>
        <w:rPr>
          <w:rFonts w:ascii="Times New Roman" w:hAnsi="Times New Roman" w:cs="Times New Roman"/>
          <w:b/>
          <w:bCs/>
          <w:noProof/>
          <w:sz w:val="24"/>
          <w:szCs w:val="24"/>
        </w:rPr>
      </w:pPr>
    </w:p>
    <w:p w:rsidR="00F17229" w:rsidRPr="006D7C41" w:rsidRDefault="00F17229" w:rsidP="00F17229">
      <w:pPr>
        <w:spacing w:after="0" w:line="300" w:lineRule="exact"/>
        <w:jc w:val="both"/>
        <w:rPr>
          <w:rFonts w:ascii="Arial" w:hAnsi="Arial" w:cs="Arial"/>
          <w:b/>
          <w:bCs/>
          <w:noProof/>
          <w:sz w:val="20"/>
          <w:szCs w:val="20"/>
        </w:rPr>
      </w:pPr>
      <w:r w:rsidRPr="006D7C41">
        <w:rPr>
          <w:rFonts w:ascii="Arial" w:hAnsi="Arial" w:cs="Arial"/>
          <w:b/>
          <w:bCs/>
          <w:noProof/>
          <w:sz w:val="20"/>
          <w:szCs w:val="20"/>
        </w:rPr>
        <w:t>1. Oprávnenosť konečného prijímateľa  -  predkladateľa projektu</w:t>
      </w:r>
    </w:p>
    <w:p w:rsidR="00767377" w:rsidRDefault="00767377" w:rsidP="00767377">
      <w:pPr>
        <w:autoSpaceDE w:val="0"/>
        <w:autoSpaceDN w:val="0"/>
        <w:adjustRightInd w:val="0"/>
        <w:rPr>
          <w:sz w:val="24"/>
          <w:szCs w:val="24"/>
          <w:lang w:eastAsia="sk-SK"/>
        </w:rPr>
      </w:pPr>
      <w:r>
        <w:rPr>
          <w:sz w:val="24"/>
          <w:szCs w:val="24"/>
          <w:lang w:eastAsia="sk-SK"/>
        </w:rPr>
        <w:t>Oprávneným žiadateľom sú subjekty – inštitúcie, pôsobiace v oblasti poskytovania</w:t>
      </w:r>
    </w:p>
    <w:p w:rsidR="00767377" w:rsidRDefault="00767377" w:rsidP="00767377">
      <w:pPr>
        <w:autoSpaceDE w:val="0"/>
        <w:autoSpaceDN w:val="0"/>
        <w:adjustRightInd w:val="0"/>
        <w:rPr>
          <w:sz w:val="24"/>
          <w:szCs w:val="24"/>
          <w:lang w:eastAsia="sk-SK"/>
        </w:rPr>
      </w:pPr>
      <w:r>
        <w:rPr>
          <w:sz w:val="24"/>
          <w:szCs w:val="24"/>
          <w:lang w:eastAsia="sk-SK"/>
        </w:rPr>
        <w:t>vzdelávacích a informačných služieb (štátne, príspevkové, rozpočtové, verejno-právne,</w:t>
      </w:r>
    </w:p>
    <w:p w:rsidR="00767377" w:rsidRDefault="00767377" w:rsidP="00767377">
      <w:pPr>
        <w:autoSpaceDE w:val="0"/>
        <w:autoSpaceDN w:val="0"/>
        <w:adjustRightInd w:val="0"/>
        <w:rPr>
          <w:sz w:val="24"/>
          <w:szCs w:val="24"/>
          <w:lang w:eastAsia="sk-SK"/>
        </w:rPr>
      </w:pPr>
      <w:r>
        <w:rPr>
          <w:sz w:val="24"/>
          <w:szCs w:val="24"/>
          <w:lang w:eastAsia="sk-SK"/>
        </w:rPr>
        <w:t>neziskové organizácie, občianske a záujmové združenia, profesijné komory, štátne podniky).</w:t>
      </w:r>
    </w:p>
    <w:p w:rsidR="00767377" w:rsidRDefault="00767377" w:rsidP="00767377">
      <w:pPr>
        <w:ind w:left="720"/>
        <w:jc w:val="both"/>
        <w:rPr>
          <w:b/>
          <w:bCs/>
        </w:rPr>
      </w:pPr>
    </w:p>
    <w:p w:rsidR="00767377" w:rsidRDefault="00767377" w:rsidP="00767377">
      <w:pPr>
        <w:ind w:left="720"/>
        <w:jc w:val="both"/>
        <w:rPr>
          <w:b/>
          <w:bCs/>
        </w:rPr>
      </w:pPr>
      <w:r>
        <w:rPr>
          <w:b/>
          <w:bCs/>
        </w:rPr>
        <w:t>Konečný prijímateľ nefinančnej pomoci</w:t>
      </w:r>
    </w:p>
    <w:p w:rsidR="00767377" w:rsidRDefault="00767377" w:rsidP="00767377">
      <w:pPr>
        <w:pStyle w:val="Zkladntext1"/>
        <w:ind w:left="720"/>
        <w:outlineLvl w:val="3"/>
        <w:rPr>
          <w:rFonts w:ascii="Times New Roman" w:hAnsi="Times New Roman"/>
          <w:sz w:val="20"/>
        </w:rPr>
      </w:pPr>
      <w:r>
        <w:rPr>
          <w:rFonts w:ascii="Times New Roman" w:hAnsi="Times New Roman"/>
          <w:sz w:val="20"/>
        </w:rPr>
        <w:t>Podnikateľské subjekty a subjekty verejnej správy (obce a ich združenia), ktoré pôsobia v oblastiach, na ktoré sa vzťahuje Os 3.</w:t>
      </w:r>
    </w:p>
    <w:p w:rsidR="00F17229" w:rsidRPr="006D7C41" w:rsidRDefault="00F17229" w:rsidP="00F17229">
      <w:pPr>
        <w:spacing w:after="0" w:line="300" w:lineRule="exact"/>
        <w:jc w:val="both"/>
        <w:rPr>
          <w:rFonts w:ascii="Arial" w:hAnsi="Arial" w:cs="Arial"/>
          <w:noProof/>
          <w:sz w:val="24"/>
          <w:szCs w:val="24"/>
        </w:rPr>
      </w:pPr>
    </w:p>
    <w:p w:rsidR="00F17229" w:rsidRDefault="00F17229" w:rsidP="00F17229">
      <w:pPr>
        <w:spacing w:after="0" w:line="240" w:lineRule="auto"/>
        <w:ind w:left="24"/>
        <w:jc w:val="both"/>
        <w:rPr>
          <w:rFonts w:ascii="Arial" w:hAnsi="Arial" w:cs="Arial"/>
          <w:b/>
          <w:bCs/>
          <w:sz w:val="20"/>
          <w:szCs w:val="20"/>
          <w:lang w:eastAsia="zh-CN"/>
        </w:rPr>
      </w:pPr>
      <w:r w:rsidRPr="006D7C41">
        <w:rPr>
          <w:rFonts w:ascii="Arial" w:hAnsi="Arial" w:cs="Arial"/>
          <w:b/>
          <w:bCs/>
          <w:sz w:val="20"/>
          <w:szCs w:val="20"/>
          <w:lang w:eastAsia="zh-CN"/>
        </w:rPr>
        <w:t xml:space="preserve">2. Výška oprávnených výdavkov na 1 projekt </w:t>
      </w:r>
    </w:p>
    <w:p w:rsidR="00767377" w:rsidRDefault="00767377" w:rsidP="00767377">
      <w:pPr>
        <w:widowControl w:val="0"/>
        <w:numPr>
          <w:ilvl w:val="0"/>
          <w:numId w:val="16"/>
        </w:numPr>
        <w:tabs>
          <w:tab w:val="left" w:pos="-1418"/>
        </w:tabs>
        <w:suppressAutoHyphens/>
        <w:autoSpaceDE w:val="0"/>
        <w:spacing w:after="0" w:line="240" w:lineRule="auto"/>
        <w:jc w:val="both"/>
        <w:rPr>
          <w:b/>
          <w:bCs/>
          <w:sz w:val="24"/>
          <w:szCs w:val="24"/>
        </w:rPr>
      </w:pPr>
      <w:r>
        <w:t xml:space="preserve">Minimálna výška oprávnených výdavkov na 1 projekt: </w:t>
      </w:r>
      <w:r>
        <w:tab/>
      </w:r>
      <w:r>
        <w:tab/>
      </w:r>
      <w:r>
        <w:tab/>
      </w:r>
      <w:r>
        <w:tab/>
      </w:r>
      <w:r>
        <w:rPr>
          <w:b/>
          <w:bCs/>
          <w:sz w:val="24"/>
          <w:szCs w:val="24"/>
        </w:rPr>
        <w:t>3 000</w:t>
      </w:r>
      <w:r>
        <w:rPr>
          <w:b/>
          <w:bCs/>
          <w:sz w:val="28"/>
        </w:rPr>
        <w:t xml:space="preserve"> </w:t>
      </w:r>
      <w:r>
        <w:rPr>
          <w:b/>
          <w:bCs/>
          <w:sz w:val="24"/>
          <w:szCs w:val="24"/>
        </w:rPr>
        <w:t>EUR</w:t>
      </w:r>
    </w:p>
    <w:p w:rsidR="00767377" w:rsidRDefault="00767377" w:rsidP="00767377">
      <w:pPr>
        <w:widowControl w:val="0"/>
        <w:numPr>
          <w:ilvl w:val="0"/>
          <w:numId w:val="16"/>
        </w:numPr>
        <w:tabs>
          <w:tab w:val="left" w:pos="-1418"/>
        </w:tabs>
        <w:suppressAutoHyphens/>
        <w:autoSpaceDE w:val="0"/>
        <w:spacing w:after="0" w:line="240" w:lineRule="auto"/>
        <w:jc w:val="both"/>
        <w:rPr>
          <w:rFonts w:ascii="Arial" w:hAnsi="Arial" w:cs="Arial"/>
          <w:b/>
          <w:bCs/>
        </w:rPr>
      </w:pPr>
      <w:r>
        <w:rPr>
          <w:rFonts w:ascii="Arial" w:hAnsi="Arial" w:cs="Arial"/>
        </w:rPr>
        <w:t>Maximálna výška oprávnených výdavkov na 1 projekt:</w:t>
      </w:r>
      <w:r>
        <w:rPr>
          <w:rFonts w:ascii="Arial" w:hAnsi="Arial" w:cs="Arial"/>
        </w:rPr>
        <w:tab/>
        <w:t xml:space="preserve">                      </w:t>
      </w:r>
      <w:r w:rsidRPr="00841422">
        <w:rPr>
          <w:rFonts w:ascii="Arial" w:hAnsi="Arial" w:cs="Arial"/>
          <w:b/>
        </w:rPr>
        <w:t>5</w:t>
      </w:r>
      <w:r>
        <w:rPr>
          <w:rFonts w:ascii="Arial" w:hAnsi="Arial" w:cs="Arial"/>
          <w:b/>
          <w:bCs/>
        </w:rPr>
        <w:t>0 000 EUR</w:t>
      </w:r>
    </w:p>
    <w:p w:rsidR="00767377" w:rsidRDefault="00767377" w:rsidP="00767377">
      <w:pPr>
        <w:widowControl w:val="0"/>
        <w:tabs>
          <w:tab w:val="left" w:pos="-1418"/>
        </w:tabs>
        <w:autoSpaceDE w:val="0"/>
        <w:jc w:val="both"/>
      </w:pPr>
    </w:p>
    <w:p w:rsidR="00767377" w:rsidRDefault="00767377" w:rsidP="00767377">
      <w:pPr>
        <w:autoSpaceDE w:val="0"/>
        <w:autoSpaceDN w:val="0"/>
        <w:adjustRightInd w:val="0"/>
        <w:rPr>
          <w:b/>
          <w:bCs/>
          <w:sz w:val="24"/>
          <w:szCs w:val="24"/>
          <w:lang w:eastAsia="sk-SK"/>
        </w:rPr>
      </w:pPr>
      <w:r>
        <w:rPr>
          <w:b/>
          <w:bCs/>
          <w:sz w:val="24"/>
          <w:szCs w:val="24"/>
          <w:lang w:eastAsia="sk-SK"/>
        </w:rPr>
        <w:t>Intenzita pomoci</w:t>
      </w:r>
    </w:p>
    <w:p w:rsidR="00767377" w:rsidRDefault="00767377" w:rsidP="00767377">
      <w:pPr>
        <w:autoSpaceDE w:val="0"/>
        <w:rPr>
          <w:sz w:val="24"/>
          <w:szCs w:val="24"/>
          <w:lang w:eastAsia="sk-SK"/>
        </w:rPr>
      </w:pPr>
      <w:r>
        <w:rPr>
          <w:sz w:val="24"/>
          <w:szCs w:val="24"/>
          <w:lang w:eastAsia="sk-SK"/>
        </w:rPr>
        <w:t xml:space="preserve">Maximálna výška pomoci z celkových oprávnených výdavkov: </w:t>
      </w:r>
    </w:p>
    <w:p w:rsidR="00767377" w:rsidRDefault="00767377" w:rsidP="00767377">
      <w:pPr>
        <w:autoSpaceDE w:val="0"/>
        <w:rPr>
          <w:sz w:val="24"/>
          <w:szCs w:val="24"/>
          <w:lang w:eastAsia="sk-SK"/>
        </w:rPr>
      </w:pPr>
      <w:r>
        <w:rPr>
          <w:b/>
          <w:bCs/>
          <w:sz w:val="24"/>
          <w:szCs w:val="24"/>
          <w:lang w:eastAsia="sk-SK"/>
        </w:rPr>
        <w:t xml:space="preserve">100 % </w:t>
      </w:r>
      <w:r>
        <w:rPr>
          <w:sz w:val="24"/>
          <w:szCs w:val="24"/>
          <w:lang w:eastAsia="sk-SK"/>
        </w:rPr>
        <w:t>(80 % EÚ, 20 % SR) v oblastiach cieľa Konvergencia</w:t>
      </w:r>
    </w:p>
    <w:p w:rsidR="00767377" w:rsidRDefault="00767377" w:rsidP="00767377">
      <w:pPr>
        <w:autoSpaceDE w:val="0"/>
        <w:autoSpaceDN w:val="0"/>
        <w:adjustRightInd w:val="0"/>
        <w:rPr>
          <w:b/>
          <w:bCs/>
          <w:sz w:val="24"/>
          <w:szCs w:val="24"/>
          <w:lang w:eastAsia="sk-SK"/>
        </w:rPr>
      </w:pPr>
      <w:r>
        <w:rPr>
          <w:b/>
          <w:bCs/>
          <w:sz w:val="24"/>
          <w:szCs w:val="24"/>
          <w:lang w:eastAsia="sk-SK"/>
        </w:rPr>
        <w:t>Druh podpory</w:t>
      </w:r>
    </w:p>
    <w:p w:rsidR="00767377" w:rsidRDefault="00767377" w:rsidP="00767377">
      <w:pPr>
        <w:autoSpaceDE w:val="0"/>
        <w:autoSpaceDN w:val="0"/>
        <w:adjustRightInd w:val="0"/>
        <w:rPr>
          <w:sz w:val="24"/>
          <w:szCs w:val="24"/>
          <w:lang w:eastAsia="sk-SK"/>
        </w:rPr>
      </w:pPr>
      <w:r>
        <w:rPr>
          <w:sz w:val="24"/>
          <w:szCs w:val="24"/>
          <w:lang w:eastAsia="sk-SK"/>
        </w:rPr>
        <w:lastRenderedPageBreak/>
        <w:t>Druh podpory: nenávratný finančný príspevok</w:t>
      </w:r>
    </w:p>
    <w:p w:rsidR="00767377" w:rsidRDefault="00767377" w:rsidP="00767377">
      <w:pPr>
        <w:autoSpaceDE w:val="0"/>
        <w:autoSpaceDN w:val="0"/>
        <w:adjustRightInd w:val="0"/>
        <w:rPr>
          <w:sz w:val="24"/>
          <w:szCs w:val="24"/>
          <w:lang w:eastAsia="sk-SK"/>
        </w:rPr>
      </w:pPr>
      <w:r>
        <w:rPr>
          <w:sz w:val="24"/>
          <w:szCs w:val="24"/>
          <w:lang w:eastAsia="sk-SK"/>
        </w:rPr>
        <w:t>Spôsob financovania: plné financovanie (platby systémom predfinancovania a/alebo</w:t>
      </w:r>
    </w:p>
    <w:p w:rsidR="00767377" w:rsidRDefault="00767377" w:rsidP="00767377">
      <w:pPr>
        <w:autoSpaceDE w:val="0"/>
        <w:autoSpaceDN w:val="0"/>
        <w:adjustRightInd w:val="0"/>
        <w:rPr>
          <w:sz w:val="24"/>
          <w:szCs w:val="24"/>
          <w:lang w:eastAsia="sk-SK"/>
        </w:rPr>
      </w:pPr>
      <w:r>
        <w:rPr>
          <w:sz w:val="24"/>
          <w:szCs w:val="24"/>
          <w:lang w:eastAsia="sk-SK"/>
        </w:rPr>
        <w:t>refundácie, pozri Usmernenie, Prílohu č. 4 Opatrenia Programu</w:t>
      </w:r>
    </w:p>
    <w:p w:rsidR="00767377" w:rsidRPr="006D7C41" w:rsidRDefault="00767377" w:rsidP="00F17229">
      <w:pPr>
        <w:spacing w:after="0" w:line="240" w:lineRule="auto"/>
        <w:ind w:left="24"/>
        <w:jc w:val="both"/>
        <w:rPr>
          <w:rFonts w:ascii="Arial" w:hAnsi="Arial" w:cs="Arial"/>
          <w:b/>
          <w:bCs/>
          <w:sz w:val="20"/>
          <w:szCs w:val="20"/>
          <w:lang w:eastAsia="zh-CN"/>
        </w:rPr>
      </w:pPr>
    </w:p>
    <w:p w:rsidR="00F17229" w:rsidRPr="006D7C41" w:rsidRDefault="00F17229" w:rsidP="00F17229">
      <w:pPr>
        <w:spacing w:after="0" w:line="240" w:lineRule="auto"/>
        <w:ind w:left="675" w:hanging="675"/>
        <w:jc w:val="both"/>
        <w:rPr>
          <w:rFonts w:ascii="Arial" w:hAnsi="Arial" w:cs="Arial"/>
          <w:b/>
          <w:bCs/>
          <w:noProof/>
          <w:color w:val="FF0000"/>
          <w:sz w:val="24"/>
          <w:szCs w:val="24"/>
        </w:rPr>
      </w:pPr>
    </w:p>
    <w:p w:rsidR="0056445A" w:rsidRDefault="00F17229" w:rsidP="0056445A">
      <w:pPr>
        <w:spacing w:after="0" w:line="240" w:lineRule="auto"/>
        <w:rPr>
          <w:rFonts w:ascii="Arial" w:hAnsi="Arial" w:cs="Arial"/>
          <w:i/>
          <w:iCs/>
          <w:noProof/>
          <w:color w:val="000000"/>
          <w:sz w:val="18"/>
          <w:szCs w:val="18"/>
        </w:rPr>
      </w:pPr>
      <w:r w:rsidRPr="006D7C41">
        <w:rPr>
          <w:rFonts w:ascii="Arial" w:hAnsi="Arial" w:cs="Arial"/>
          <w:b/>
          <w:bCs/>
          <w:sz w:val="20"/>
          <w:szCs w:val="20"/>
          <w:lang w:eastAsia="sk-SK"/>
        </w:rPr>
        <w:t>3. Rozpočet pre opatrenie</w:t>
      </w:r>
      <w:r w:rsidR="0056445A">
        <w:rPr>
          <w:rFonts w:ascii="Arial" w:hAnsi="Arial" w:cs="Arial"/>
          <w:b/>
          <w:bCs/>
          <w:sz w:val="20"/>
          <w:szCs w:val="20"/>
          <w:lang w:eastAsia="sk-SK"/>
        </w:rPr>
        <w:t xml:space="preserve"> </w:t>
      </w:r>
      <w:r w:rsidR="00767377">
        <w:rPr>
          <w:rFonts w:ascii="Arial" w:hAnsi="Arial" w:cs="Arial"/>
          <w:b/>
          <w:bCs/>
          <w:sz w:val="20"/>
          <w:szCs w:val="20"/>
          <w:lang w:eastAsia="sk-SK"/>
        </w:rPr>
        <w:t>pre Vzdelávanie a informovanie v rá</w:t>
      </w:r>
      <w:r w:rsidRPr="006D7C41">
        <w:rPr>
          <w:rFonts w:ascii="Arial" w:hAnsi="Arial" w:cs="Arial"/>
          <w:b/>
          <w:bCs/>
          <w:sz w:val="20"/>
          <w:szCs w:val="20"/>
          <w:lang w:eastAsia="sk-SK"/>
        </w:rPr>
        <w:t>mci vyhlásenej výzvy</w:t>
      </w:r>
      <w:r w:rsidR="0056445A">
        <w:rPr>
          <w:rFonts w:ascii="Arial" w:hAnsi="Arial" w:cs="Arial"/>
          <w:b/>
          <w:bCs/>
          <w:sz w:val="20"/>
          <w:szCs w:val="20"/>
          <w:lang w:eastAsia="sk-SK"/>
        </w:rPr>
        <w:t xml:space="preserve"> č. 1</w:t>
      </w:r>
      <w:r w:rsidR="00767377">
        <w:rPr>
          <w:rFonts w:ascii="Arial" w:hAnsi="Arial" w:cs="Arial"/>
          <w:b/>
          <w:bCs/>
          <w:sz w:val="20"/>
          <w:szCs w:val="20"/>
          <w:lang w:eastAsia="sk-SK"/>
        </w:rPr>
        <w:t>9</w:t>
      </w:r>
      <w:r w:rsidR="0056445A">
        <w:rPr>
          <w:rFonts w:ascii="Arial" w:hAnsi="Arial" w:cs="Arial"/>
          <w:b/>
          <w:bCs/>
          <w:sz w:val="20"/>
          <w:szCs w:val="20"/>
          <w:lang w:eastAsia="sk-SK"/>
        </w:rPr>
        <w:t>/PRV/MAS 49</w:t>
      </w:r>
    </w:p>
    <w:p w:rsidR="00F17229" w:rsidRPr="0056445A" w:rsidRDefault="00767377" w:rsidP="00F17229">
      <w:pPr>
        <w:spacing w:after="0" w:line="240" w:lineRule="auto"/>
        <w:ind w:left="284"/>
        <w:jc w:val="both"/>
        <w:rPr>
          <w:rFonts w:ascii="Arial" w:hAnsi="Arial" w:cs="Arial"/>
          <w:b/>
          <w:i/>
          <w:iCs/>
          <w:noProof/>
          <w:color w:val="000000"/>
          <w:sz w:val="24"/>
          <w:szCs w:val="24"/>
        </w:rPr>
      </w:pPr>
      <w:r>
        <w:rPr>
          <w:rFonts w:ascii="Arial" w:hAnsi="Arial" w:cs="Arial"/>
          <w:b/>
          <w:i/>
          <w:iCs/>
          <w:noProof/>
          <w:color w:val="000000"/>
          <w:sz w:val="24"/>
          <w:szCs w:val="24"/>
        </w:rPr>
        <w:t>22 000,-</w:t>
      </w:r>
      <w:r w:rsidR="0056445A" w:rsidRPr="0056445A">
        <w:rPr>
          <w:rFonts w:ascii="Arial" w:hAnsi="Arial" w:cs="Arial"/>
          <w:b/>
          <w:i/>
          <w:iCs/>
          <w:noProof/>
          <w:color w:val="000000"/>
          <w:sz w:val="24"/>
          <w:szCs w:val="24"/>
        </w:rPr>
        <w:t xml:space="preserve"> EUR</w:t>
      </w:r>
    </w:p>
    <w:p w:rsidR="00F17229" w:rsidRPr="006D7C41" w:rsidRDefault="00F17229" w:rsidP="00F17229">
      <w:pPr>
        <w:spacing w:after="0" w:line="240" w:lineRule="auto"/>
        <w:ind w:left="284"/>
        <w:jc w:val="both"/>
        <w:rPr>
          <w:rFonts w:ascii="Arial" w:hAnsi="Arial" w:cs="Arial"/>
          <w:b/>
          <w:bCs/>
          <w:noProof/>
          <w:sz w:val="24"/>
          <w:szCs w:val="24"/>
          <w:u w:val="single"/>
        </w:rPr>
      </w:pPr>
    </w:p>
    <w:p w:rsidR="00F17229" w:rsidRPr="006D7C41" w:rsidRDefault="00F17229" w:rsidP="00F17229">
      <w:pPr>
        <w:spacing w:after="0" w:line="300" w:lineRule="exact"/>
        <w:ind w:left="675" w:hanging="675"/>
        <w:jc w:val="both"/>
        <w:rPr>
          <w:rFonts w:ascii="Arial" w:hAnsi="Arial" w:cs="Arial"/>
          <w:b/>
          <w:bCs/>
          <w:noProof/>
          <w:sz w:val="20"/>
          <w:szCs w:val="20"/>
        </w:rPr>
      </w:pPr>
      <w:r w:rsidRPr="006D7C41">
        <w:rPr>
          <w:rFonts w:ascii="Arial" w:hAnsi="Arial" w:cs="Arial"/>
          <w:b/>
          <w:bCs/>
          <w:noProof/>
          <w:sz w:val="20"/>
          <w:szCs w:val="20"/>
        </w:rPr>
        <w:t xml:space="preserve">4. Oprávnené činnosti </w:t>
      </w:r>
    </w:p>
    <w:p w:rsidR="00767377" w:rsidRPr="00C0116C" w:rsidRDefault="00767377" w:rsidP="00767377">
      <w:pPr>
        <w:spacing w:after="0" w:line="240" w:lineRule="auto"/>
        <w:jc w:val="both"/>
        <w:rPr>
          <w:rFonts w:ascii="Times New Roman" w:hAnsi="Times New Roman" w:cs="Times New Roman"/>
          <w:b/>
          <w:bCs/>
          <w:sz w:val="24"/>
          <w:szCs w:val="24"/>
          <w:lang w:eastAsia="sk-SK"/>
        </w:rPr>
      </w:pPr>
      <w:r w:rsidRPr="00C0116C">
        <w:rPr>
          <w:rFonts w:ascii="Times New Roman" w:hAnsi="Times New Roman" w:cs="Times New Roman"/>
          <w:b/>
          <w:bCs/>
          <w:sz w:val="24"/>
          <w:szCs w:val="24"/>
          <w:lang w:eastAsia="sk-SK"/>
        </w:rPr>
        <w:t xml:space="preserve">Rozsah a činnosti </w:t>
      </w:r>
      <w:r w:rsidRPr="00C0116C">
        <w:rPr>
          <w:rFonts w:ascii="Times New Roman" w:hAnsi="Times New Roman" w:cs="Times New Roman"/>
          <w:bCs/>
          <w:sz w:val="24"/>
          <w:szCs w:val="24"/>
          <w:lang w:eastAsia="sk-SK"/>
        </w:rPr>
        <w:t>(vrátane tematického zamerania)</w:t>
      </w:r>
    </w:p>
    <w:p w:rsidR="00767377" w:rsidRPr="00C0116C" w:rsidRDefault="00767377" w:rsidP="00767377">
      <w:pPr>
        <w:spacing w:after="120" w:line="240" w:lineRule="auto"/>
        <w:jc w:val="both"/>
        <w:rPr>
          <w:rFonts w:ascii="Times New Roman" w:hAnsi="Times New Roman" w:cs="Times New Roman"/>
          <w:bCs/>
          <w:noProof/>
          <w:sz w:val="24"/>
          <w:szCs w:val="24"/>
          <w:lang w:eastAsia="sk-SK"/>
        </w:rPr>
      </w:pPr>
      <w:r w:rsidRPr="00C0116C">
        <w:rPr>
          <w:rFonts w:ascii="Times New Roman" w:hAnsi="Times New Roman" w:cs="Times New Roman"/>
          <w:bCs/>
          <w:noProof/>
          <w:sz w:val="24"/>
          <w:szCs w:val="24"/>
          <w:lang w:eastAsia="sk-SK"/>
        </w:rPr>
        <w:t>Cieľom podpory sú vzdelávacie projekty zamerané na získavanie, prehlbovanie, inovácie vedomostí,  zručností a šírenie informácií o jednotlivých opatreniach osi 3 podľa EPFRV. Oprávnené sú všetky vzdelávacie a informačné aktivity, ktoré súvisia s cieľmi opatrenia:</w:t>
      </w:r>
    </w:p>
    <w:p w:rsidR="00767377" w:rsidRPr="00C0116C" w:rsidRDefault="00767377" w:rsidP="00767377">
      <w:pPr>
        <w:spacing w:after="120" w:line="240" w:lineRule="auto"/>
        <w:ind w:left="360" w:hanging="360"/>
        <w:jc w:val="both"/>
        <w:rPr>
          <w:rFonts w:ascii="Times New Roman" w:hAnsi="Times New Roman" w:cs="Times New Roman"/>
          <w:bCs/>
          <w:noProof/>
          <w:sz w:val="24"/>
          <w:szCs w:val="24"/>
          <w:lang w:eastAsia="sk-SK"/>
        </w:rPr>
      </w:pPr>
      <w:r w:rsidRPr="00C0116C">
        <w:rPr>
          <w:rFonts w:ascii="Times New Roman" w:hAnsi="Times New Roman" w:cs="Times New Roman"/>
          <w:b/>
          <w:bCs/>
          <w:noProof/>
          <w:sz w:val="24"/>
          <w:szCs w:val="24"/>
          <w:lang w:eastAsia="sk-SK"/>
        </w:rPr>
        <w:t>1.</w:t>
      </w:r>
      <w:r w:rsidRPr="00C0116C">
        <w:rPr>
          <w:rFonts w:ascii="Times New Roman" w:hAnsi="Times New Roman" w:cs="Times New Roman"/>
          <w:bCs/>
          <w:noProof/>
          <w:sz w:val="24"/>
          <w:szCs w:val="24"/>
          <w:lang w:eastAsia="sk-SK"/>
        </w:rPr>
        <w:t xml:space="preserve"> </w:t>
      </w:r>
      <w:r w:rsidRPr="00C0116C">
        <w:rPr>
          <w:rFonts w:ascii="Times New Roman" w:hAnsi="Times New Roman" w:cs="Times New Roman"/>
          <w:b/>
          <w:bCs/>
          <w:noProof/>
          <w:sz w:val="24"/>
          <w:szCs w:val="24"/>
          <w:lang w:eastAsia="sk-SK"/>
        </w:rPr>
        <w:t>všetky formy ďalšieho vzdelávania</w:t>
      </w:r>
      <w:r w:rsidRPr="00C0116C">
        <w:rPr>
          <w:rFonts w:ascii="Times New Roman" w:hAnsi="Times New Roman" w:cs="Times New Roman"/>
          <w:bCs/>
          <w:noProof/>
          <w:sz w:val="24"/>
          <w:szCs w:val="24"/>
          <w:lang w:eastAsia="sk-SK"/>
        </w:rPr>
        <w:t>, ktorých zameranie je v súlade s cieľmi opatrenia a príslušnými právnymi predpismi EÚ a SR.</w:t>
      </w:r>
    </w:p>
    <w:p w:rsidR="00767377" w:rsidRPr="00C0116C" w:rsidRDefault="00767377" w:rsidP="00767377">
      <w:pPr>
        <w:spacing w:after="120" w:line="240" w:lineRule="auto"/>
        <w:jc w:val="both"/>
        <w:rPr>
          <w:rFonts w:ascii="Times New Roman" w:hAnsi="Times New Roman" w:cs="Times New Roman"/>
          <w:noProof/>
          <w:snapToGrid w:val="0"/>
          <w:sz w:val="24"/>
          <w:szCs w:val="24"/>
          <w:lang w:eastAsia="zh-CN"/>
        </w:rPr>
      </w:pPr>
      <w:r w:rsidRPr="00C0116C">
        <w:rPr>
          <w:rFonts w:ascii="Times New Roman" w:hAnsi="Times New Roman" w:cs="Times New Roman"/>
          <w:noProof/>
          <w:snapToGrid w:val="0"/>
          <w:sz w:val="24"/>
          <w:szCs w:val="24"/>
          <w:lang w:eastAsia="zh-CN"/>
        </w:rPr>
        <w:t>Vzdelávacie aktivity určené pre podnikateľské subjekty a subjekty verejnej správy (obce, mestá a ich združenia a občianske združenia) – tematicky zamerané najmä na:</w:t>
      </w:r>
    </w:p>
    <w:p w:rsidR="00767377" w:rsidRPr="00C0116C" w:rsidRDefault="00767377" w:rsidP="00767377">
      <w:pPr>
        <w:numPr>
          <w:ilvl w:val="0"/>
          <w:numId w:val="18"/>
        </w:numPr>
        <w:spacing w:after="0" w:line="240" w:lineRule="auto"/>
        <w:jc w:val="both"/>
        <w:rPr>
          <w:rFonts w:ascii="Times New Roman" w:eastAsia="Arial Unicode MS" w:hAnsi="Times New Roman" w:cs="Times New Roman"/>
          <w:sz w:val="24"/>
          <w:szCs w:val="24"/>
          <w:lang w:eastAsia="zh-CN"/>
        </w:rPr>
      </w:pPr>
      <w:r w:rsidRPr="00C0116C">
        <w:rPr>
          <w:rFonts w:ascii="Times New Roman" w:eastAsia="Arial Unicode MS" w:hAnsi="Times New Roman" w:cs="Times New Roman"/>
          <w:sz w:val="24"/>
          <w:szCs w:val="24"/>
          <w:lang w:eastAsia="zh-CN"/>
        </w:rPr>
        <w:t>ekonomiku podnikateľského subjektu (napr. legislatíva, riadenie ekonomicky životaschopného podniku, podnikateľský plán, diverzifikácia činností, spolupráca a rozvoj podnikov);</w:t>
      </w:r>
    </w:p>
    <w:p w:rsidR="00767377" w:rsidRPr="00C0116C" w:rsidRDefault="00767377" w:rsidP="00767377">
      <w:pPr>
        <w:numPr>
          <w:ilvl w:val="0"/>
          <w:numId w:val="18"/>
        </w:numPr>
        <w:spacing w:after="0" w:line="240" w:lineRule="auto"/>
        <w:jc w:val="both"/>
        <w:rPr>
          <w:rFonts w:ascii="Times New Roman" w:eastAsia="Arial Unicode MS" w:hAnsi="Times New Roman" w:cs="Times New Roman"/>
          <w:sz w:val="24"/>
          <w:szCs w:val="24"/>
          <w:lang w:eastAsia="zh-CN"/>
        </w:rPr>
      </w:pPr>
      <w:r w:rsidRPr="00C0116C">
        <w:rPr>
          <w:rFonts w:ascii="Times New Roman" w:eastAsia="Arial Unicode MS" w:hAnsi="Times New Roman" w:cs="Times New Roman"/>
          <w:sz w:val="24"/>
          <w:szCs w:val="24"/>
          <w:lang w:eastAsia="zh-CN"/>
        </w:rPr>
        <w:t xml:space="preserve">zavádzanie nových metód a nástrojov práce a riadenia vo vidieckom priestore; </w:t>
      </w:r>
    </w:p>
    <w:p w:rsidR="00767377" w:rsidRPr="00C0116C" w:rsidRDefault="00767377" w:rsidP="00767377">
      <w:pPr>
        <w:numPr>
          <w:ilvl w:val="0"/>
          <w:numId w:val="18"/>
        </w:numPr>
        <w:spacing w:after="0" w:line="240" w:lineRule="auto"/>
        <w:jc w:val="both"/>
        <w:rPr>
          <w:rFonts w:ascii="Times New Roman" w:eastAsia="Arial Unicode MS" w:hAnsi="Times New Roman" w:cs="Times New Roman"/>
          <w:sz w:val="24"/>
          <w:szCs w:val="24"/>
          <w:lang w:eastAsia="zh-CN"/>
        </w:rPr>
      </w:pPr>
      <w:r w:rsidRPr="00C0116C">
        <w:rPr>
          <w:rFonts w:ascii="Times New Roman" w:eastAsia="Arial Unicode MS" w:hAnsi="Times New Roman" w:cs="Times New Roman"/>
          <w:sz w:val="24"/>
          <w:szCs w:val="24"/>
          <w:lang w:eastAsia="zh-CN"/>
        </w:rPr>
        <w:t>manažment kvality;</w:t>
      </w:r>
    </w:p>
    <w:p w:rsidR="00767377" w:rsidRPr="00C0116C" w:rsidRDefault="00767377" w:rsidP="00767377">
      <w:pPr>
        <w:numPr>
          <w:ilvl w:val="0"/>
          <w:numId w:val="18"/>
        </w:numPr>
        <w:spacing w:after="0" w:line="240" w:lineRule="auto"/>
        <w:jc w:val="both"/>
        <w:rPr>
          <w:rFonts w:ascii="Times New Roman" w:eastAsia="Arial Unicode MS" w:hAnsi="Times New Roman" w:cs="Times New Roman"/>
          <w:sz w:val="24"/>
          <w:szCs w:val="24"/>
          <w:lang w:eastAsia="zh-CN"/>
        </w:rPr>
      </w:pPr>
      <w:r w:rsidRPr="00C0116C">
        <w:rPr>
          <w:rFonts w:ascii="Times New Roman" w:eastAsia="Arial Unicode MS" w:hAnsi="Times New Roman" w:cs="Times New Roman"/>
          <w:sz w:val="24"/>
          <w:szCs w:val="24"/>
          <w:lang w:eastAsia="zh-CN"/>
        </w:rPr>
        <w:t>inovácie vo vidieckych oblastiach, zavádzanie informačných technológií, internetizácia;</w:t>
      </w:r>
    </w:p>
    <w:p w:rsidR="00767377" w:rsidRPr="00C0116C" w:rsidRDefault="00767377" w:rsidP="00767377">
      <w:pPr>
        <w:numPr>
          <w:ilvl w:val="0"/>
          <w:numId w:val="18"/>
        </w:numPr>
        <w:spacing w:after="0" w:line="240" w:lineRule="auto"/>
        <w:jc w:val="both"/>
        <w:rPr>
          <w:rFonts w:ascii="Times New Roman" w:eastAsia="Arial Unicode MS" w:hAnsi="Times New Roman" w:cs="Times New Roman"/>
          <w:sz w:val="24"/>
          <w:szCs w:val="24"/>
          <w:lang w:eastAsia="zh-CN"/>
        </w:rPr>
      </w:pPr>
      <w:r w:rsidRPr="00C0116C">
        <w:rPr>
          <w:rFonts w:ascii="Times New Roman" w:eastAsia="Arial Unicode MS" w:hAnsi="Times New Roman" w:cs="Times New Roman"/>
          <w:sz w:val="24"/>
          <w:szCs w:val="24"/>
          <w:lang w:eastAsia="zh-CN"/>
        </w:rPr>
        <w:t>ochranu životného prostredia (environmentálne vhodné technológie, alternatívne zdroje energie, separovaný zber, využívanie biomasy, ochrana, tvorba a manažment krajiny, cieľová kvalita vidieckej krajiny a pod.);</w:t>
      </w:r>
    </w:p>
    <w:p w:rsidR="00767377" w:rsidRPr="00C0116C" w:rsidRDefault="00767377" w:rsidP="00767377">
      <w:pPr>
        <w:numPr>
          <w:ilvl w:val="0"/>
          <w:numId w:val="18"/>
        </w:numPr>
        <w:spacing w:after="0" w:line="240" w:lineRule="auto"/>
        <w:jc w:val="both"/>
        <w:rPr>
          <w:rFonts w:ascii="Times New Roman" w:eastAsia="Arial Unicode MS" w:hAnsi="Times New Roman" w:cs="Times New Roman"/>
          <w:sz w:val="24"/>
          <w:szCs w:val="24"/>
          <w:lang w:eastAsia="zh-CN"/>
        </w:rPr>
      </w:pPr>
      <w:r w:rsidRPr="00C0116C">
        <w:rPr>
          <w:rFonts w:ascii="Times New Roman" w:eastAsia="Arial Unicode MS" w:hAnsi="Times New Roman" w:cs="Times New Roman"/>
          <w:sz w:val="24"/>
          <w:szCs w:val="24"/>
          <w:lang w:eastAsia="zh-CN"/>
        </w:rPr>
        <w:t>obnovu a rozvoj vidieka;</w:t>
      </w:r>
    </w:p>
    <w:p w:rsidR="00767377" w:rsidRPr="00C0116C" w:rsidRDefault="00767377" w:rsidP="00767377">
      <w:pPr>
        <w:numPr>
          <w:ilvl w:val="0"/>
          <w:numId w:val="18"/>
        </w:numPr>
        <w:spacing w:after="0" w:line="240" w:lineRule="auto"/>
        <w:jc w:val="both"/>
        <w:rPr>
          <w:rFonts w:ascii="Times New Roman" w:eastAsia="Arial Unicode MS" w:hAnsi="Times New Roman" w:cs="Times New Roman"/>
          <w:sz w:val="24"/>
          <w:szCs w:val="24"/>
          <w:lang w:eastAsia="zh-CN"/>
        </w:rPr>
      </w:pPr>
      <w:r w:rsidRPr="00C0116C">
        <w:rPr>
          <w:rFonts w:ascii="Times New Roman" w:eastAsia="Arial Unicode MS" w:hAnsi="Times New Roman" w:cs="Times New Roman"/>
          <w:sz w:val="24"/>
          <w:szCs w:val="24"/>
          <w:lang w:eastAsia="zh-CN"/>
        </w:rPr>
        <w:t xml:space="preserve">prístup </w:t>
      </w:r>
      <w:r>
        <w:rPr>
          <w:rFonts w:ascii="Times New Roman" w:eastAsia="Arial Unicode MS" w:hAnsi="Times New Roman" w:cs="Times New Roman"/>
          <w:sz w:val="24"/>
          <w:szCs w:val="24"/>
          <w:lang w:eastAsia="zh-CN"/>
        </w:rPr>
        <w:t>LEADER</w:t>
      </w:r>
      <w:r w:rsidRPr="00C0116C">
        <w:rPr>
          <w:rFonts w:ascii="Times New Roman" w:eastAsia="Arial Unicode MS" w:hAnsi="Times New Roman" w:cs="Times New Roman"/>
          <w:sz w:val="24"/>
          <w:szCs w:val="24"/>
          <w:lang w:eastAsia="zh-CN"/>
        </w:rPr>
        <w:t>.</w:t>
      </w:r>
    </w:p>
    <w:p w:rsidR="00767377" w:rsidRPr="00C0116C" w:rsidRDefault="00767377" w:rsidP="00767377">
      <w:pPr>
        <w:spacing w:after="0" w:line="240" w:lineRule="auto"/>
        <w:jc w:val="both"/>
        <w:rPr>
          <w:rFonts w:ascii="Times New Roman" w:eastAsia="Arial Unicode MS" w:hAnsi="Times New Roman" w:cs="Times New Roman"/>
          <w:sz w:val="24"/>
          <w:szCs w:val="24"/>
          <w:lang w:eastAsia="zh-CN"/>
        </w:rPr>
      </w:pPr>
    </w:p>
    <w:p w:rsidR="00767377" w:rsidRPr="00C0116C" w:rsidRDefault="00767377" w:rsidP="00767377">
      <w:pPr>
        <w:spacing w:after="0" w:line="240" w:lineRule="auto"/>
        <w:jc w:val="both"/>
        <w:rPr>
          <w:rFonts w:ascii="Times New Roman" w:eastAsia="Arial Unicode MS" w:hAnsi="Times New Roman" w:cs="Times New Roman"/>
          <w:b/>
          <w:sz w:val="24"/>
          <w:szCs w:val="24"/>
          <w:lang w:eastAsia="zh-CN"/>
        </w:rPr>
      </w:pPr>
      <w:r w:rsidRPr="00C0116C">
        <w:rPr>
          <w:rFonts w:ascii="Times New Roman" w:eastAsia="Arial Unicode MS" w:hAnsi="Times New Roman" w:cs="Times New Roman"/>
          <w:b/>
          <w:sz w:val="24"/>
          <w:szCs w:val="24"/>
          <w:lang w:eastAsia="zh-CN"/>
        </w:rPr>
        <w:t>2. nasledovné formy informačných aktivít</w:t>
      </w:r>
    </w:p>
    <w:p w:rsidR="00767377" w:rsidRPr="00C0116C" w:rsidRDefault="00767377" w:rsidP="00767377">
      <w:pPr>
        <w:numPr>
          <w:ilvl w:val="0"/>
          <w:numId w:val="17"/>
        </w:numPr>
        <w:spacing w:after="0" w:line="240" w:lineRule="auto"/>
        <w:jc w:val="both"/>
        <w:rPr>
          <w:rFonts w:ascii="Times New Roman" w:eastAsia="Arial Unicode MS" w:hAnsi="Times New Roman" w:cs="Times New Roman"/>
          <w:sz w:val="24"/>
          <w:szCs w:val="24"/>
          <w:lang w:eastAsia="zh-CN"/>
        </w:rPr>
      </w:pPr>
      <w:r w:rsidRPr="00C0116C">
        <w:rPr>
          <w:rFonts w:ascii="Times New Roman" w:eastAsia="Arial Unicode MS" w:hAnsi="Times New Roman" w:cs="Times New Roman"/>
          <w:sz w:val="24"/>
          <w:szCs w:val="24"/>
          <w:lang w:eastAsia="zh-CN"/>
        </w:rPr>
        <w:t>tvorba nových vzdelávacích programov;</w:t>
      </w:r>
    </w:p>
    <w:p w:rsidR="00767377" w:rsidRPr="00C0116C" w:rsidRDefault="00767377" w:rsidP="00767377">
      <w:pPr>
        <w:numPr>
          <w:ilvl w:val="0"/>
          <w:numId w:val="17"/>
        </w:numPr>
        <w:spacing w:after="0" w:line="240" w:lineRule="auto"/>
        <w:jc w:val="both"/>
        <w:rPr>
          <w:rFonts w:ascii="Times New Roman" w:eastAsia="Arial Unicode MS" w:hAnsi="Times New Roman" w:cs="Times New Roman"/>
          <w:sz w:val="24"/>
          <w:szCs w:val="24"/>
          <w:lang w:eastAsia="zh-CN"/>
        </w:rPr>
      </w:pPr>
      <w:r w:rsidRPr="00C0116C">
        <w:rPr>
          <w:rFonts w:ascii="Times New Roman" w:eastAsia="Arial Unicode MS" w:hAnsi="Times New Roman" w:cs="Times New Roman"/>
          <w:sz w:val="24"/>
          <w:szCs w:val="24"/>
          <w:lang w:eastAsia="zh-CN"/>
        </w:rPr>
        <w:t>tvorba analýz vzdelávacích potrieb;</w:t>
      </w:r>
    </w:p>
    <w:p w:rsidR="00767377" w:rsidRPr="00C0116C" w:rsidRDefault="00767377" w:rsidP="00767377">
      <w:pPr>
        <w:numPr>
          <w:ilvl w:val="0"/>
          <w:numId w:val="17"/>
        </w:numPr>
        <w:spacing w:after="0" w:line="240" w:lineRule="auto"/>
        <w:jc w:val="both"/>
        <w:rPr>
          <w:rFonts w:ascii="Times New Roman" w:eastAsia="Arial Unicode MS" w:hAnsi="Times New Roman" w:cs="Times New Roman"/>
          <w:sz w:val="24"/>
          <w:szCs w:val="24"/>
          <w:lang w:eastAsia="zh-CN"/>
        </w:rPr>
      </w:pPr>
      <w:r w:rsidRPr="00C0116C">
        <w:rPr>
          <w:rFonts w:ascii="Times New Roman" w:eastAsia="Arial Unicode MS" w:hAnsi="Times New Roman" w:cs="Times New Roman"/>
          <w:sz w:val="24"/>
          <w:szCs w:val="24"/>
          <w:lang w:eastAsia="zh-CN"/>
        </w:rPr>
        <w:t>krátkodobé kurzy, školenia, tréningy na získanie potrebných vedomostí a zručností;</w:t>
      </w:r>
    </w:p>
    <w:p w:rsidR="00767377" w:rsidRPr="00C0116C" w:rsidRDefault="00767377" w:rsidP="00767377">
      <w:pPr>
        <w:numPr>
          <w:ilvl w:val="0"/>
          <w:numId w:val="17"/>
        </w:numPr>
        <w:spacing w:after="0" w:line="240" w:lineRule="auto"/>
        <w:jc w:val="both"/>
        <w:rPr>
          <w:rFonts w:ascii="Times New Roman" w:eastAsia="Arial Unicode MS" w:hAnsi="Times New Roman" w:cs="Times New Roman"/>
          <w:sz w:val="24"/>
          <w:szCs w:val="24"/>
          <w:lang w:eastAsia="zh-CN"/>
        </w:rPr>
      </w:pPr>
      <w:r w:rsidRPr="00C0116C">
        <w:rPr>
          <w:rFonts w:ascii="Times New Roman" w:eastAsia="Arial Unicode MS" w:hAnsi="Times New Roman" w:cs="Times New Roman"/>
          <w:sz w:val="24"/>
          <w:szCs w:val="24"/>
          <w:lang w:eastAsia="zh-CN"/>
        </w:rPr>
        <w:t>konferencie a semináre;</w:t>
      </w:r>
    </w:p>
    <w:p w:rsidR="00767377" w:rsidRPr="00C0116C" w:rsidRDefault="00767377" w:rsidP="00767377">
      <w:pPr>
        <w:numPr>
          <w:ilvl w:val="0"/>
          <w:numId w:val="17"/>
        </w:numPr>
        <w:spacing w:after="0" w:line="240" w:lineRule="auto"/>
        <w:jc w:val="both"/>
        <w:rPr>
          <w:rFonts w:ascii="Times New Roman" w:eastAsia="Arial Unicode MS" w:hAnsi="Times New Roman" w:cs="Times New Roman"/>
          <w:sz w:val="24"/>
          <w:szCs w:val="24"/>
          <w:lang w:eastAsia="zh-CN"/>
        </w:rPr>
      </w:pPr>
      <w:r w:rsidRPr="00C0116C">
        <w:rPr>
          <w:rFonts w:ascii="Times New Roman" w:eastAsia="Arial Unicode MS" w:hAnsi="Times New Roman" w:cs="Times New Roman"/>
          <w:sz w:val="24"/>
          <w:szCs w:val="24"/>
          <w:lang w:eastAsia="zh-CN"/>
        </w:rPr>
        <w:t>televízne a rozhlasové kampane (ako sú propagačné aktivity, besedy, talk shows);</w:t>
      </w:r>
    </w:p>
    <w:p w:rsidR="00767377" w:rsidRPr="00C0116C" w:rsidRDefault="00767377" w:rsidP="00767377">
      <w:pPr>
        <w:numPr>
          <w:ilvl w:val="0"/>
          <w:numId w:val="17"/>
        </w:numPr>
        <w:spacing w:after="0" w:line="240" w:lineRule="auto"/>
        <w:jc w:val="both"/>
        <w:rPr>
          <w:rFonts w:ascii="Times New Roman" w:eastAsia="Arial Unicode MS" w:hAnsi="Times New Roman" w:cs="Times New Roman"/>
          <w:sz w:val="24"/>
          <w:szCs w:val="24"/>
          <w:lang w:eastAsia="zh-CN"/>
        </w:rPr>
      </w:pPr>
      <w:r w:rsidRPr="00C0116C">
        <w:rPr>
          <w:rFonts w:ascii="Times New Roman" w:eastAsia="Arial Unicode MS" w:hAnsi="Times New Roman" w:cs="Times New Roman"/>
          <w:sz w:val="24"/>
          <w:szCs w:val="24"/>
          <w:lang w:eastAsia="zh-CN"/>
        </w:rPr>
        <w:t>výmenné informačné stáže a návštevy v tuzemsku a v EÚ;</w:t>
      </w:r>
    </w:p>
    <w:p w:rsidR="00767377" w:rsidRPr="00C0116C" w:rsidRDefault="00767377" w:rsidP="00767377">
      <w:pPr>
        <w:numPr>
          <w:ilvl w:val="0"/>
          <w:numId w:val="17"/>
        </w:numPr>
        <w:spacing w:after="0" w:line="240" w:lineRule="auto"/>
        <w:jc w:val="both"/>
        <w:rPr>
          <w:rFonts w:ascii="Times New Roman" w:eastAsia="Arial Unicode MS" w:hAnsi="Times New Roman" w:cs="Times New Roman"/>
          <w:sz w:val="24"/>
          <w:szCs w:val="24"/>
          <w:lang w:eastAsia="zh-CN"/>
        </w:rPr>
      </w:pPr>
      <w:r w:rsidRPr="00C0116C">
        <w:rPr>
          <w:rFonts w:ascii="Times New Roman" w:eastAsia="Arial Unicode MS" w:hAnsi="Times New Roman" w:cs="Times New Roman"/>
          <w:sz w:val="24"/>
          <w:szCs w:val="24"/>
          <w:lang w:eastAsia="zh-CN"/>
        </w:rPr>
        <w:t>putovné aktivity k cieľovým skupinám;</w:t>
      </w:r>
    </w:p>
    <w:p w:rsidR="00767377" w:rsidRPr="00C0116C" w:rsidRDefault="00767377" w:rsidP="00767377">
      <w:pPr>
        <w:numPr>
          <w:ilvl w:val="0"/>
          <w:numId w:val="17"/>
        </w:numPr>
        <w:spacing w:after="0" w:line="240" w:lineRule="auto"/>
        <w:jc w:val="both"/>
        <w:rPr>
          <w:rFonts w:ascii="Times New Roman" w:eastAsia="Arial Unicode MS" w:hAnsi="Times New Roman" w:cs="Times New Roman"/>
          <w:color w:val="000000"/>
          <w:sz w:val="24"/>
          <w:szCs w:val="24"/>
          <w:lang w:eastAsia="zh-CN"/>
        </w:rPr>
      </w:pPr>
      <w:r w:rsidRPr="00C0116C">
        <w:rPr>
          <w:rFonts w:ascii="Times New Roman" w:eastAsia="Arial Unicode MS" w:hAnsi="Times New Roman" w:cs="Times New Roman"/>
          <w:color w:val="000000"/>
          <w:sz w:val="24"/>
          <w:szCs w:val="24"/>
          <w:lang w:eastAsia="zh-CN"/>
        </w:rPr>
        <w:t>ďalšie formy, ako napríklad tlačené publikácie a webové sídla, trvalý informačný a poradenský servis zameraný na celoživotné vzdelávanie.</w:t>
      </w:r>
    </w:p>
    <w:p w:rsidR="00767377" w:rsidRPr="00C0116C" w:rsidRDefault="00767377" w:rsidP="00767377">
      <w:pPr>
        <w:spacing w:after="0" w:line="240" w:lineRule="auto"/>
        <w:jc w:val="both"/>
        <w:rPr>
          <w:rFonts w:ascii="Times New Roman" w:eastAsia="Arial Unicode MS" w:hAnsi="Times New Roman" w:cs="Times New Roman"/>
          <w:sz w:val="24"/>
          <w:szCs w:val="24"/>
          <w:lang w:eastAsia="zh-CN"/>
        </w:rPr>
      </w:pPr>
      <w:r w:rsidRPr="00C0116C">
        <w:rPr>
          <w:rFonts w:ascii="Times New Roman" w:eastAsia="Arial Unicode MS" w:hAnsi="Times New Roman" w:cs="Times New Roman"/>
          <w:sz w:val="24"/>
          <w:szCs w:val="24"/>
          <w:lang w:eastAsia="zh-CN"/>
        </w:rPr>
        <w:t>Uprednostňujú sa kombinácie uvedených foriem.</w:t>
      </w:r>
    </w:p>
    <w:p w:rsidR="0056445A" w:rsidRDefault="0056445A" w:rsidP="0056445A">
      <w:pPr>
        <w:pStyle w:val="Zarkazkladnhotextu"/>
        <w:ind w:left="420"/>
        <w:rPr>
          <w:rFonts w:ascii="Arial" w:hAnsi="Arial" w:cs="Arial"/>
          <w:bCs/>
        </w:rPr>
      </w:pPr>
    </w:p>
    <w:p w:rsidR="00F17229" w:rsidRPr="006D7C41" w:rsidRDefault="00F17229" w:rsidP="00F17229">
      <w:pPr>
        <w:autoSpaceDE w:val="0"/>
        <w:autoSpaceDN w:val="0"/>
        <w:adjustRightInd w:val="0"/>
        <w:spacing w:after="0" w:line="240" w:lineRule="auto"/>
        <w:ind w:left="284"/>
        <w:jc w:val="both"/>
        <w:rPr>
          <w:rFonts w:ascii="Arial" w:hAnsi="Arial" w:cs="Arial"/>
          <w:i/>
          <w:iCs/>
          <w:sz w:val="18"/>
          <w:szCs w:val="18"/>
          <w:lang w:eastAsia="sk-SK"/>
        </w:rPr>
      </w:pPr>
      <w:r w:rsidRPr="006D7C41">
        <w:rPr>
          <w:rFonts w:ascii="Arial" w:hAnsi="Arial" w:cs="Arial"/>
          <w:i/>
          <w:iCs/>
          <w:sz w:val="18"/>
          <w:szCs w:val="18"/>
          <w:lang w:eastAsia="sk-SK"/>
        </w:rPr>
        <w:t>.</w:t>
      </w:r>
    </w:p>
    <w:p w:rsidR="00F17229" w:rsidRPr="006D7C41" w:rsidRDefault="00F17229" w:rsidP="00F17229">
      <w:pPr>
        <w:spacing w:after="0" w:line="300" w:lineRule="exact"/>
        <w:jc w:val="both"/>
        <w:rPr>
          <w:rFonts w:ascii="Arial" w:hAnsi="Arial" w:cs="Arial"/>
          <w:b/>
          <w:bCs/>
          <w:sz w:val="18"/>
          <w:szCs w:val="18"/>
          <w:u w:val="single"/>
          <w:lang w:eastAsia="sk-SK"/>
        </w:rPr>
      </w:pPr>
    </w:p>
    <w:p w:rsidR="00F17229" w:rsidRPr="006D7C41" w:rsidRDefault="00F17229" w:rsidP="00F17229">
      <w:pPr>
        <w:spacing w:after="0" w:line="300" w:lineRule="exact"/>
        <w:jc w:val="both"/>
        <w:rPr>
          <w:rFonts w:ascii="Arial" w:hAnsi="Arial" w:cs="Arial"/>
          <w:b/>
          <w:bCs/>
          <w:sz w:val="20"/>
          <w:szCs w:val="20"/>
          <w:lang w:eastAsia="sk-SK"/>
        </w:rPr>
      </w:pPr>
      <w:r w:rsidRPr="006D7C41">
        <w:rPr>
          <w:rFonts w:ascii="Arial" w:hAnsi="Arial" w:cs="Arial"/>
          <w:b/>
          <w:bCs/>
          <w:sz w:val="20"/>
          <w:szCs w:val="20"/>
          <w:lang w:eastAsia="sk-SK"/>
        </w:rPr>
        <w:t>5. Oprávnené výdavky</w:t>
      </w:r>
    </w:p>
    <w:p w:rsidR="00767377" w:rsidRPr="00C0116C" w:rsidRDefault="00767377" w:rsidP="00767377">
      <w:pPr>
        <w:spacing w:after="0" w:line="240" w:lineRule="auto"/>
        <w:jc w:val="both"/>
        <w:rPr>
          <w:rFonts w:ascii="Times New Roman" w:hAnsi="Times New Roman" w:cs="Times New Roman"/>
          <w:noProof/>
          <w:sz w:val="24"/>
          <w:szCs w:val="24"/>
          <w:lang w:eastAsia="sk-SK"/>
        </w:rPr>
      </w:pPr>
      <w:r w:rsidRPr="00C0116C">
        <w:rPr>
          <w:rFonts w:ascii="Times New Roman" w:hAnsi="Times New Roman" w:cs="Times New Roman"/>
          <w:noProof/>
          <w:sz w:val="24"/>
          <w:szCs w:val="24"/>
          <w:lang w:eastAsia="sk-SK"/>
        </w:rPr>
        <w:lastRenderedPageBreak/>
        <w:t xml:space="preserve">Podpora sa poskytuje na </w:t>
      </w:r>
      <w:r w:rsidRPr="00C0116C">
        <w:rPr>
          <w:rFonts w:ascii="Times New Roman" w:hAnsi="Times New Roman" w:cs="Times New Roman"/>
          <w:noProof/>
          <w:color w:val="000000"/>
          <w:sz w:val="24"/>
          <w:szCs w:val="24"/>
          <w:lang w:eastAsia="sk-SK"/>
        </w:rPr>
        <w:t>nasledovné v</w:t>
      </w:r>
      <w:r w:rsidRPr="00C0116C">
        <w:rPr>
          <w:rFonts w:ascii="Times New Roman" w:hAnsi="Times New Roman" w:cs="Times New Roman"/>
          <w:noProof/>
          <w:sz w:val="24"/>
          <w:szCs w:val="24"/>
          <w:lang w:eastAsia="sk-SK"/>
        </w:rPr>
        <w:t>ýdavky spojené so zabezpečením a </w:t>
      </w:r>
      <w:r w:rsidRPr="00C0116C">
        <w:rPr>
          <w:rFonts w:ascii="Times New Roman" w:hAnsi="Times New Roman" w:cs="Times New Roman"/>
          <w:noProof/>
          <w:color w:val="000000"/>
          <w:sz w:val="24"/>
          <w:szCs w:val="24"/>
          <w:lang w:eastAsia="sk-SK"/>
        </w:rPr>
        <w:t>s</w:t>
      </w:r>
      <w:r w:rsidRPr="00C0116C">
        <w:rPr>
          <w:rFonts w:ascii="Times New Roman" w:hAnsi="Times New Roman" w:cs="Times New Roman"/>
          <w:i/>
          <w:noProof/>
          <w:color w:val="FF0000"/>
          <w:sz w:val="24"/>
          <w:szCs w:val="24"/>
          <w:lang w:eastAsia="sk-SK"/>
        </w:rPr>
        <w:t xml:space="preserve"> </w:t>
      </w:r>
      <w:r w:rsidRPr="00C0116C">
        <w:rPr>
          <w:rFonts w:ascii="Times New Roman" w:hAnsi="Times New Roman" w:cs="Times New Roman"/>
          <w:noProof/>
          <w:sz w:val="24"/>
          <w:szCs w:val="24"/>
          <w:lang w:eastAsia="sk-SK"/>
        </w:rPr>
        <w:t>realizáciou vzdelávacieho a informačného projektu:</w:t>
      </w:r>
    </w:p>
    <w:p w:rsidR="00767377" w:rsidRPr="00C0116C" w:rsidRDefault="00767377" w:rsidP="00767377">
      <w:pPr>
        <w:spacing w:after="0" w:line="240" w:lineRule="auto"/>
        <w:jc w:val="both"/>
        <w:rPr>
          <w:rFonts w:ascii="Times New Roman" w:hAnsi="Times New Roman" w:cs="Times New Roman"/>
          <w:sz w:val="24"/>
          <w:szCs w:val="24"/>
          <w:lang w:eastAsia="sk-SK"/>
        </w:rPr>
      </w:pPr>
    </w:p>
    <w:p w:rsidR="00767377" w:rsidRPr="00C0116C" w:rsidRDefault="00767377" w:rsidP="00767377">
      <w:pPr>
        <w:numPr>
          <w:ilvl w:val="0"/>
          <w:numId w:val="19"/>
        </w:numPr>
        <w:spacing w:after="0" w:line="240" w:lineRule="auto"/>
        <w:ind w:left="360"/>
        <w:jc w:val="both"/>
        <w:rPr>
          <w:rFonts w:ascii="Times New Roman" w:hAnsi="Times New Roman" w:cs="Times New Roman"/>
          <w:noProof/>
          <w:sz w:val="24"/>
          <w:szCs w:val="24"/>
          <w:lang w:eastAsia="sk-SK"/>
        </w:rPr>
      </w:pPr>
      <w:r w:rsidRPr="00C0116C">
        <w:rPr>
          <w:rFonts w:ascii="Times New Roman" w:hAnsi="Times New Roman" w:cs="Times New Roman"/>
          <w:b/>
          <w:noProof/>
          <w:sz w:val="24"/>
          <w:szCs w:val="24"/>
          <w:lang w:eastAsia="sk-SK"/>
        </w:rPr>
        <w:t>interné výdavky organizátora</w:t>
      </w:r>
      <w:r w:rsidRPr="00C0116C">
        <w:rPr>
          <w:rFonts w:ascii="Times New Roman" w:hAnsi="Times New Roman" w:cs="Times New Roman"/>
          <w:noProof/>
          <w:sz w:val="24"/>
          <w:szCs w:val="24"/>
          <w:lang w:eastAsia="sk-SK"/>
        </w:rPr>
        <w:t xml:space="preserve"> (platy, cestovné a ubytovanie pre zamestnancov organizátora, výdavky spojené s účtovníctvom a </w:t>
      </w:r>
      <w:r w:rsidRPr="00C0116C">
        <w:rPr>
          <w:rFonts w:ascii="Times New Roman" w:hAnsi="Times New Roman" w:cs="Times New Roman"/>
          <w:noProof/>
          <w:color w:val="000000"/>
          <w:sz w:val="24"/>
          <w:szCs w:val="24"/>
          <w:lang w:eastAsia="sk-SK"/>
        </w:rPr>
        <w:t>ekonomikou riadenia projektu</w:t>
      </w:r>
      <w:r w:rsidRPr="00C0116C">
        <w:rPr>
          <w:rFonts w:ascii="Times New Roman" w:hAnsi="Times New Roman" w:cs="Times New Roman"/>
          <w:noProof/>
          <w:sz w:val="24"/>
          <w:szCs w:val="24"/>
          <w:lang w:eastAsia="sk-SK"/>
        </w:rPr>
        <w:t>);</w:t>
      </w:r>
    </w:p>
    <w:p w:rsidR="00767377" w:rsidRPr="00767377" w:rsidRDefault="00767377" w:rsidP="00767377">
      <w:pPr>
        <w:spacing w:after="0" w:line="300" w:lineRule="exact"/>
        <w:ind w:left="720" w:hanging="360"/>
        <w:jc w:val="both"/>
        <w:rPr>
          <w:rFonts w:ascii="Times New Roman" w:hAnsi="Times New Roman" w:cs="Times New Roman"/>
          <w:color w:val="000000" w:themeColor="text1"/>
          <w:sz w:val="24"/>
          <w:szCs w:val="24"/>
          <w:lang w:eastAsia="sk-SK"/>
        </w:rPr>
      </w:pPr>
      <w:r w:rsidRPr="00C0116C">
        <w:rPr>
          <w:rFonts w:ascii="Times New Roman" w:hAnsi="Times New Roman" w:cs="Times New Roman"/>
          <w:sz w:val="24"/>
          <w:szCs w:val="24"/>
          <w:lang w:eastAsia="sk-SK"/>
        </w:rPr>
        <w:t>a)  personálne výdavky – platy vrátane odvodov garantom (projektový, organizačný, finančný manažment a administrátor).</w:t>
      </w:r>
      <w:r>
        <w:rPr>
          <w:rFonts w:ascii="Times New Roman" w:hAnsi="Times New Roman" w:cs="Times New Roman"/>
          <w:sz w:val="24"/>
          <w:szCs w:val="24"/>
          <w:lang w:eastAsia="sk-SK"/>
        </w:rPr>
        <w:t xml:space="preserve"> </w:t>
      </w:r>
      <w:r w:rsidRPr="00767377">
        <w:rPr>
          <w:rFonts w:ascii="Times New Roman" w:hAnsi="Times New Roman" w:cs="Times New Roman"/>
          <w:color w:val="000000" w:themeColor="text1"/>
          <w:sz w:val="24"/>
          <w:szCs w:val="24"/>
          <w:lang w:eastAsia="sk-SK"/>
        </w:rPr>
        <w:t xml:space="preserve">Všetky personálne výdavky musia byť podložené pracovnými výkazmi s rozpismi vykonanej práce na aktuálnych tlačivách v čase vykonania  danej aktivity zverejnených na webovom sídle </w:t>
      </w:r>
      <w:hyperlink r:id="rId7" w:history="1">
        <w:r w:rsidRPr="00767377">
          <w:rPr>
            <w:rStyle w:val="Hypertextovprepojenie"/>
            <w:rFonts w:ascii="Times New Roman" w:hAnsi="Times New Roman" w:cs="Times New Roman"/>
            <w:color w:val="000000" w:themeColor="text1"/>
            <w:sz w:val="24"/>
            <w:szCs w:val="24"/>
            <w:lang w:eastAsia="sk-SK"/>
          </w:rPr>
          <w:t>http://www.apa.sk/</w:t>
        </w:r>
      </w:hyperlink>
      <w:r w:rsidRPr="00767377">
        <w:rPr>
          <w:rFonts w:ascii="Times New Roman" w:hAnsi="Times New Roman" w:cs="Times New Roman"/>
          <w:color w:val="000000" w:themeColor="text1"/>
          <w:sz w:val="24"/>
          <w:szCs w:val="24"/>
          <w:lang w:eastAsia="sk-SK"/>
        </w:rPr>
        <w:t xml:space="preserve">.  Uvedené sa týka všetkých osôb, ktoré sú súčasťou jednotlivých projektov, t. j. pracovníkov konečného prijímateľa finančnej pomoci pracujúcich na základe pracovnej zmluvy, dohôd mimo pracovného pomeru alebo iných pracovnoprávnych vzťahov. Vyššie uvedené  sa vzťahuje aj na externé dodávky služieb. </w:t>
      </w:r>
    </w:p>
    <w:p w:rsidR="00767377" w:rsidRPr="00C0116C" w:rsidRDefault="00767377" w:rsidP="00767377">
      <w:pPr>
        <w:spacing w:after="0" w:line="240" w:lineRule="auto"/>
        <w:ind w:left="720" w:hanging="360"/>
        <w:jc w:val="both"/>
        <w:rPr>
          <w:rFonts w:ascii="Times New Roman" w:hAnsi="Times New Roman" w:cs="Times New Roman"/>
          <w:sz w:val="24"/>
          <w:szCs w:val="24"/>
          <w:lang w:eastAsia="sk-SK"/>
        </w:rPr>
      </w:pPr>
      <w:r w:rsidRPr="00C0116C">
        <w:rPr>
          <w:rFonts w:ascii="Times New Roman" w:hAnsi="Times New Roman" w:cs="Times New Roman"/>
          <w:sz w:val="24"/>
          <w:szCs w:val="24"/>
          <w:lang w:eastAsia="sk-SK"/>
        </w:rPr>
        <w:t>b)  cestovné, stravné a ubytovanie pre zamestnancov organizátora v prípade, ak sa aktivity projektu realizujú mimo sídla žiadateľa.</w:t>
      </w:r>
    </w:p>
    <w:p w:rsidR="00767377" w:rsidRPr="00C0116C" w:rsidRDefault="00767377" w:rsidP="00767377">
      <w:pPr>
        <w:spacing w:after="0" w:line="300" w:lineRule="exact"/>
        <w:ind w:left="709"/>
        <w:jc w:val="both"/>
        <w:rPr>
          <w:rFonts w:ascii="Times New Roman" w:hAnsi="Times New Roman" w:cs="Times New Roman"/>
          <w:color w:val="000000"/>
          <w:sz w:val="24"/>
          <w:szCs w:val="24"/>
          <w:lang w:eastAsia="sk-SK"/>
        </w:rPr>
      </w:pPr>
      <w:r w:rsidRPr="00C0116C">
        <w:rPr>
          <w:rFonts w:ascii="Times New Roman" w:hAnsi="Times New Roman" w:cs="Times New Roman"/>
          <w:sz w:val="24"/>
          <w:szCs w:val="24"/>
          <w:lang w:eastAsia="sk-SK"/>
        </w:rPr>
        <w:t xml:space="preserve">Preplatenie týchto výdavkov možno v rámci projektu uplatniť pri cestách zamestnancov organizátora z miesta pravidelného pracoviska alebo bydliska na miesto konania vzdelávacieho projektu a späť. Za oprávnené cestovné výdavky sa považujú reálne cestovné výdavky doložené </w:t>
      </w:r>
      <w:r w:rsidRPr="00C0116C">
        <w:rPr>
          <w:rFonts w:ascii="Times New Roman" w:hAnsi="Times New Roman" w:cs="Times New Roman"/>
          <w:color w:val="000000"/>
          <w:sz w:val="24"/>
          <w:szCs w:val="24"/>
          <w:lang w:eastAsia="sk-SK"/>
        </w:rPr>
        <w:t xml:space="preserve">platným cestovným lístkom za leteckú, železničnú, autobusovú dopravu a mestskú hromadnú dopravu. </w:t>
      </w:r>
    </w:p>
    <w:p w:rsidR="00767377" w:rsidRPr="00C0116C" w:rsidRDefault="00767377" w:rsidP="00767377">
      <w:pPr>
        <w:numPr>
          <w:ilvl w:val="0"/>
          <w:numId w:val="21"/>
        </w:numPr>
        <w:tabs>
          <w:tab w:val="num" w:pos="1276"/>
        </w:tabs>
        <w:spacing w:before="120" w:after="0" w:line="300" w:lineRule="exact"/>
        <w:ind w:left="993" w:hanging="28"/>
        <w:jc w:val="both"/>
        <w:rPr>
          <w:rFonts w:ascii="Times New Roman" w:hAnsi="Times New Roman" w:cs="Times New Roman"/>
          <w:sz w:val="24"/>
          <w:szCs w:val="24"/>
          <w:lang w:eastAsia="sk-SK"/>
        </w:rPr>
      </w:pPr>
      <w:r w:rsidRPr="00C0116C">
        <w:rPr>
          <w:rFonts w:ascii="Times New Roman" w:hAnsi="Times New Roman" w:cs="Times New Roman"/>
          <w:sz w:val="24"/>
          <w:szCs w:val="24"/>
          <w:lang w:eastAsia="sk-SK"/>
        </w:rPr>
        <w:t>Výdavky na stravu a ubytovanie:</w:t>
      </w:r>
    </w:p>
    <w:p w:rsidR="00767377" w:rsidRPr="00C0116C" w:rsidRDefault="00767377" w:rsidP="00767377">
      <w:pPr>
        <w:numPr>
          <w:ilvl w:val="0"/>
          <w:numId w:val="22"/>
        </w:numPr>
        <w:tabs>
          <w:tab w:val="num" w:pos="1560"/>
        </w:tabs>
        <w:spacing w:after="0" w:line="300" w:lineRule="exact"/>
        <w:ind w:left="1560" w:hanging="284"/>
        <w:jc w:val="both"/>
        <w:rPr>
          <w:rFonts w:ascii="Times New Roman" w:hAnsi="Times New Roman" w:cs="Times New Roman"/>
          <w:sz w:val="24"/>
          <w:szCs w:val="24"/>
          <w:lang w:eastAsia="sk-SK"/>
        </w:rPr>
      </w:pPr>
      <w:r w:rsidRPr="00C0116C">
        <w:rPr>
          <w:rFonts w:ascii="Times New Roman" w:hAnsi="Times New Roman" w:cs="Times New Roman"/>
          <w:sz w:val="24"/>
          <w:szCs w:val="24"/>
          <w:lang w:eastAsia="sk-SK"/>
        </w:rPr>
        <w:t xml:space="preserve">výdavky na ubytovanie nesmú prekročiť maximálne stanovenú čiastku                        </w:t>
      </w:r>
      <w:r w:rsidRPr="00C0116C">
        <w:rPr>
          <w:rFonts w:ascii="Times New Roman" w:hAnsi="Times New Roman" w:cs="Times New Roman"/>
          <w:b/>
          <w:sz w:val="24"/>
          <w:szCs w:val="24"/>
          <w:lang w:eastAsia="sk-SK"/>
        </w:rPr>
        <w:t>170 EUR/deň/osobu.</w:t>
      </w:r>
    </w:p>
    <w:p w:rsidR="00767377" w:rsidRPr="00C0116C" w:rsidRDefault="00767377" w:rsidP="00767377">
      <w:pPr>
        <w:numPr>
          <w:ilvl w:val="0"/>
          <w:numId w:val="22"/>
        </w:numPr>
        <w:tabs>
          <w:tab w:val="num" w:pos="1560"/>
        </w:tabs>
        <w:spacing w:after="0" w:line="300" w:lineRule="exact"/>
        <w:ind w:left="1560" w:hanging="284"/>
        <w:jc w:val="both"/>
        <w:rPr>
          <w:rFonts w:ascii="Times New Roman" w:hAnsi="Times New Roman" w:cs="Times New Roman"/>
          <w:b/>
          <w:sz w:val="24"/>
          <w:szCs w:val="24"/>
          <w:lang w:eastAsia="sk-SK"/>
        </w:rPr>
      </w:pPr>
      <w:r w:rsidRPr="00C0116C">
        <w:rPr>
          <w:rFonts w:ascii="Times New Roman" w:hAnsi="Times New Roman" w:cs="Times New Roman"/>
          <w:b/>
          <w:sz w:val="24"/>
          <w:szCs w:val="24"/>
          <w:lang w:eastAsia="sk-SK"/>
        </w:rPr>
        <w:t>výdavky na stravu nesmú prekročiť maximálne stanovenú čiastku 30 EUR/deň/osobu.</w:t>
      </w:r>
    </w:p>
    <w:p w:rsidR="00767377" w:rsidRPr="00C0116C" w:rsidRDefault="00767377" w:rsidP="00767377">
      <w:pPr>
        <w:numPr>
          <w:ilvl w:val="0"/>
          <w:numId w:val="21"/>
        </w:numPr>
        <w:tabs>
          <w:tab w:val="num" w:pos="1276"/>
        </w:tabs>
        <w:spacing w:before="120" w:after="0" w:line="300" w:lineRule="exact"/>
        <w:ind w:left="1276" w:hanging="283"/>
        <w:jc w:val="both"/>
        <w:rPr>
          <w:rFonts w:ascii="Times New Roman" w:hAnsi="Times New Roman" w:cs="Times New Roman"/>
          <w:sz w:val="24"/>
          <w:szCs w:val="24"/>
          <w:lang w:eastAsia="sk-SK"/>
        </w:rPr>
      </w:pPr>
      <w:r w:rsidRPr="00C0116C">
        <w:rPr>
          <w:rFonts w:ascii="Times New Roman" w:hAnsi="Times New Roman" w:cs="Times New Roman"/>
          <w:sz w:val="24"/>
          <w:szCs w:val="24"/>
          <w:lang w:eastAsia="sk-SK"/>
        </w:rPr>
        <w:t xml:space="preserve">Výdavky na automobilovú dopravu: </w:t>
      </w:r>
    </w:p>
    <w:p w:rsidR="00767377" w:rsidRPr="00C0116C" w:rsidRDefault="00767377" w:rsidP="00767377">
      <w:pPr>
        <w:numPr>
          <w:ilvl w:val="0"/>
          <w:numId w:val="22"/>
        </w:numPr>
        <w:tabs>
          <w:tab w:val="num" w:pos="1560"/>
        </w:tabs>
        <w:spacing w:after="0" w:line="300" w:lineRule="exact"/>
        <w:ind w:left="1560" w:hanging="284"/>
        <w:jc w:val="both"/>
        <w:rPr>
          <w:rFonts w:ascii="Times New Roman" w:hAnsi="Times New Roman" w:cs="Times New Roman"/>
          <w:sz w:val="24"/>
          <w:szCs w:val="24"/>
          <w:lang w:eastAsia="sk-SK"/>
        </w:rPr>
      </w:pPr>
      <w:r w:rsidRPr="00C0116C">
        <w:rPr>
          <w:rFonts w:ascii="Times New Roman" w:hAnsi="Times New Roman" w:cs="Times New Roman"/>
          <w:sz w:val="24"/>
          <w:szCs w:val="24"/>
          <w:lang w:eastAsia="sk-SK"/>
        </w:rPr>
        <w:t>pri použití taxíka: skutočné výdavky;</w:t>
      </w:r>
    </w:p>
    <w:p w:rsidR="00767377" w:rsidRPr="00C0116C" w:rsidRDefault="00767377" w:rsidP="00767377">
      <w:pPr>
        <w:numPr>
          <w:ilvl w:val="0"/>
          <w:numId w:val="22"/>
        </w:numPr>
        <w:tabs>
          <w:tab w:val="num" w:pos="1560"/>
        </w:tabs>
        <w:spacing w:after="0" w:line="300" w:lineRule="exact"/>
        <w:ind w:left="1560" w:hanging="284"/>
        <w:jc w:val="both"/>
        <w:rPr>
          <w:rFonts w:ascii="Times New Roman" w:hAnsi="Times New Roman" w:cs="Times New Roman"/>
          <w:color w:val="000000"/>
          <w:sz w:val="24"/>
          <w:szCs w:val="24"/>
          <w:lang w:eastAsia="sk-SK"/>
        </w:rPr>
      </w:pPr>
      <w:r w:rsidRPr="00C0116C">
        <w:rPr>
          <w:rFonts w:ascii="Times New Roman" w:hAnsi="Times New Roman" w:cs="Times New Roman"/>
          <w:sz w:val="24"/>
          <w:szCs w:val="24"/>
          <w:lang w:eastAsia="sk-SK"/>
        </w:rPr>
        <w:t xml:space="preserve">pri použití motorového vozidla organizácie na prepravu zamestnancov </w:t>
      </w:r>
      <w:r w:rsidRPr="00C0116C">
        <w:rPr>
          <w:rFonts w:ascii="Times New Roman" w:hAnsi="Times New Roman" w:cs="Times New Roman"/>
          <w:color w:val="000000"/>
          <w:sz w:val="24"/>
          <w:szCs w:val="24"/>
          <w:lang w:eastAsia="sk-SK"/>
        </w:rPr>
        <w:t>organizátora na základe „Opatrenia Ministerstva práce, sociálnych vecí a rodiny SR  (ďalej len „MPSVR SR“) o sumách základnej náhrady za používanie cestných motorových vozidiel pri pracovných cestách“ + výdavky na spotrebu PHM na základe údajov technického preukazu motorového vozidla;</w:t>
      </w:r>
    </w:p>
    <w:p w:rsidR="00767377" w:rsidRPr="00C0116C" w:rsidRDefault="00767377" w:rsidP="00767377">
      <w:pPr>
        <w:numPr>
          <w:ilvl w:val="0"/>
          <w:numId w:val="22"/>
        </w:numPr>
        <w:tabs>
          <w:tab w:val="num" w:pos="1560"/>
        </w:tabs>
        <w:spacing w:after="0" w:line="300" w:lineRule="exact"/>
        <w:ind w:left="1560" w:hanging="284"/>
        <w:jc w:val="both"/>
        <w:rPr>
          <w:rFonts w:ascii="Times New Roman" w:hAnsi="Times New Roman" w:cs="Times New Roman"/>
          <w:sz w:val="24"/>
          <w:szCs w:val="24"/>
          <w:lang w:eastAsia="sk-SK"/>
        </w:rPr>
      </w:pPr>
      <w:r w:rsidRPr="00C0116C">
        <w:rPr>
          <w:rFonts w:ascii="Times New Roman" w:hAnsi="Times New Roman" w:cs="Times New Roman"/>
          <w:color w:val="000000"/>
          <w:sz w:val="24"/>
          <w:szCs w:val="24"/>
          <w:lang w:eastAsia="sk-SK"/>
        </w:rPr>
        <w:t>na akékoľvek cesty mimo miest konania vzdelávacieho projektu (stáže a návštevy), ktoré</w:t>
      </w:r>
      <w:r w:rsidRPr="00C0116C">
        <w:rPr>
          <w:rFonts w:ascii="Times New Roman" w:hAnsi="Times New Roman" w:cs="Times New Roman"/>
          <w:i/>
          <w:color w:val="FF0000"/>
          <w:sz w:val="24"/>
          <w:szCs w:val="24"/>
          <w:lang w:eastAsia="sk-SK"/>
        </w:rPr>
        <w:t xml:space="preserve"> </w:t>
      </w:r>
      <w:r w:rsidRPr="00C0116C">
        <w:rPr>
          <w:rFonts w:ascii="Times New Roman" w:hAnsi="Times New Roman" w:cs="Times New Roman"/>
          <w:sz w:val="24"/>
          <w:szCs w:val="24"/>
          <w:lang w:eastAsia="sk-SK"/>
        </w:rPr>
        <w:t>musia byť zdôvodnené ako cesty, ktoré súvisia so zabezpečením a realizáciou projektu.</w:t>
      </w:r>
    </w:p>
    <w:p w:rsidR="00767377" w:rsidRPr="00C0116C" w:rsidRDefault="00767377" w:rsidP="00767377">
      <w:pPr>
        <w:spacing w:after="0" w:line="240" w:lineRule="auto"/>
        <w:ind w:left="540" w:hanging="540"/>
        <w:jc w:val="both"/>
        <w:rPr>
          <w:rFonts w:ascii="Times New Roman" w:hAnsi="Times New Roman" w:cs="Times New Roman"/>
          <w:sz w:val="24"/>
          <w:szCs w:val="24"/>
          <w:lang w:eastAsia="sk-SK"/>
        </w:rPr>
      </w:pPr>
      <w:r w:rsidRPr="00C0116C">
        <w:rPr>
          <w:rFonts w:ascii="Times New Roman" w:hAnsi="Times New Roman" w:cs="Times New Roman"/>
          <w:sz w:val="24"/>
          <w:szCs w:val="24"/>
          <w:lang w:eastAsia="sk-SK"/>
        </w:rPr>
        <w:t xml:space="preserve">     c) výdavky na použitie priestorov a techniky vo vlastnej réžii (môžu tu byť zahrnuté výdavky na použitie vlastného učebného priestoru, vlastnej didaktickej techniky a vlastného ubytovacieho priestoru) v súlade s interným predpisom a pomôcky súvisiace s témou vzdelávania.</w:t>
      </w:r>
    </w:p>
    <w:p w:rsidR="00767377" w:rsidRPr="00C0116C" w:rsidRDefault="00767377" w:rsidP="00767377">
      <w:pPr>
        <w:numPr>
          <w:ilvl w:val="0"/>
          <w:numId w:val="19"/>
        </w:numPr>
        <w:spacing w:after="0" w:line="240" w:lineRule="auto"/>
        <w:ind w:left="360"/>
        <w:jc w:val="both"/>
        <w:rPr>
          <w:rFonts w:ascii="Times New Roman" w:hAnsi="Times New Roman" w:cs="Times New Roman"/>
          <w:noProof/>
          <w:sz w:val="24"/>
          <w:szCs w:val="24"/>
          <w:lang w:eastAsia="sk-SK"/>
        </w:rPr>
      </w:pPr>
      <w:r w:rsidRPr="00C0116C">
        <w:rPr>
          <w:rFonts w:ascii="Times New Roman" w:hAnsi="Times New Roman" w:cs="Times New Roman"/>
          <w:b/>
          <w:noProof/>
          <w:sz w:val="24"/>
          <w:szCs w:val="24"/>
          <w:lang w:eastAsia="sk-SK"/>
        </w:rPr>
        <w:t>externé výdavky organizátora:</w:t>
      </w:r>
      <w:r w:rsidRPr="00C0116C">
        <w:rPr>
          <w:rFonts w:ascii="Times New Roman" w:hAnsi="Times New Roman" w:cs="Times New Roman"/>
          <w:noProof/>
          <w:sz w:val="24"/>
          <w:szCs w:val="24"/>
          <w:lang w:eastAsia="sk-SK"/>
        </w:rPr>
        <w:t xml:space="preserve"> </w:t>
      </w:r>
    </w:p>
    <w:p w:rsidR="00767377" w:rsidRPr="00C0116C" w:rsidRDefault="00767377" w:rsidP="00767377">
      <w:pPr>
        <w:spacing w:after="0" w:line="240" w:lineRule="auto"/>
        <w:ind w:left="709" w:hanging="709"/>
        <w:jc w:val="both"/>
        <w:rPr>
          <w:rFonts w:ascii="Times New Roman" w:hAnsi="Times New Roman" w:cs="Times New Roman"/>
          <w:sz w:val="24"/>
          <w:szCs w:val="24"/>
          <w:lang w:eastAsia="sk-SK"/>
        </w:rPr>
      </w:pPr>
      <w:r w:rsidRPr="00C0116C">
        <w:rPr>
          <w:rFonts w:ascii="Times New Roman" w:hAnsi="Times New Roman" w:cs="Times New Roman"/>
          <w:sz w:val="24"/>
          <w:szCs w:val="24"/>
          <w:lang w:eastAsia="sk-SK"/>
        </w:rPr>
        <w:t xml:space="preserve">      a) personálne výdavky lektorom, prekladateľom, autorom študijných materiálov, oponentom, tlmočníkom</w:t>
      </w:r>
    </w:p>
    <w:p w:rsidR="00767377" w:rsidRPr="00C0116C" w:rsidRDefault="00767377" w:rsidP="00767377">
      <w:pPr>
        <w:tabs>
          <w:tab w:val="left" w:pos="567"/>
        </w:tabs>
        <w:spacing w:after="0" w:line="300" w:lineRule="exact"/>
        <w:ind w:left="709"/>
        <w:jc w:val="both"/>
        <w:rPr>
          <w:rFonts w:ascii="Times New Roman" w:hAnsi="Times New Roman" w:cs="Times New Roman"/>
          <w:sz w:val="24"/>
          <w:szCs w:val="24"/>
          <w:lang w:eastAsia="sk-SK"/>
        </w:rPr>
      </w:pPr>
      <w:r w:rsidRPr="00C0116C">
        <w:rPr>
          <w:rFonts w:ascii="Times New Roman" w:hAnsi="Times New Roman" w:cs="Times New Roman"/>
          <w:sz w:val="24"/>
          <w:szCs w:val="24"/>
          <w:lang w:eastAsia="sk-SK"/>
        </w:rPr>
        <w:t xml:space="preserve">Prípustné maximálne sadzby: </w:t>
      </w:r>
    </w:p>
    <w:p w:rsidR="00767377" w:rsidRPr="00C0116C" w:rsidRDefault="00767377" w:rsidP="00767377">
      <w:pPr>
        <w:numPr>
          <w:ilvl w:val="0"/>
          <w:numId w:val="20"/>
        </w:numPr>
        <w:tabs>
          <w:tab w:val="clear" w:pos="360"/>
          <w:tab w:val="num" w:pos="1276"/>
        </w:tabs>
        <w:spacing w:after="0" w:line="300" w:lineRule="exact"/>
        <w:ind w:left="1276" w:hanging="425"/>
        <w:jc w:val="both"/>
        <w:rPr>
          <w:rFonts w:ascii="Times New Roman" w:hAnsi="Times New Roman" w:cs="Times New Roman"/>
          <w:color w:val="000000"/>
          <w:sz w:val="24"/>
          <w:szCs w:val="24"/>
          <w:lang w:eastAsia="sk-SK"/>
        </w:rPr>
      </w:pPr>
      <w:r w:rsidRPr="00C0116C">
        <w:rPr>
          <w:rFonts w:ascii="Times New Roman" w:hAnsi="Times New Roman" w:cs="Times New Roman"/>
          <w:sz w:val="24"/>
          <w:szCs w:val="24"/>
          <w:lang w:eastAsia="sk-SK"/>
        </w:rPr>
        <w:t xml:space="preserve">honoráre lektorom a </w:t>
      </w:r>
      <w:r w:rsidRPr="00C0116C">
        <w:rPr>
          <w:rFonts w:ascii="Times New Roman" w:hAnsi="Times New Roman" w:cs="Times New Roman"/>
          <w:color w:val="000000"/>
          <w:sz w:val="24"/>
          <w:szCs w:val="24"/>
          <w:lang w:eastAsia="sk-SK"/>
        </w:rPr>
        <w:t>autorom študijných a propagačných materiálov (vrátane vlastných lektorov a autorov organizátora)...........................</w:t>
      </w:r>
      <w:r w:rsidRPr="00C0116C">
        <w:rPr>
          <w:rFonts w:ascii="Times New Roman" w:hAnsi="Times New Roman" w:cs="Times New Roman"/>
          <w:b/>
          <w:color w:val="000000"/>
          <w:sz w:val="24"/>
          <w:szCs w:val="24"/>
          <w:lang w:eastAsia="sk-SK"/>
        </w:rPr>
        <w:t>170 EUR</w:t>
      </w:r>
      <w:r w:rsidRPr="00C0116C" w:rsidDel="00BA08D9">
        <w:rPr>
          <w:rFonts w:ascii="Times New Roman" w:hAnsi="Times New Roman" w:cs="Times New Roman"/>
          <w:color w:val="000000"/>
          <w:sz w:val="24"/>
          <w:szCs w:val="24"/>
          <w:lang w:eastAsia="sk-SK"/>
        </w:rPr>
        <w:t xml:space="preserve"> </w:t>
      </w:r>
      <w:r w:rsidRPr="00C0116C">
        <w:rPr>
          <w:rFonts w:ascii="Times New Roman" w:hAnsi="Times New Roman" w:cs="Times New Roman"/>
          <w:color w:val="000000"/>
          <w:sz w:val="24"/>
          <w:szCs w:val="24"/>
          <w:lang w:eastAsia="sk-SK"/>
        </w:rPr>
        <w:t xml:space="preserve">/1 hod. </w:t>
      </w:r>
    </w:p>
    <w:p w:rsidR="00767377" w:rsidRPr="00C0116C" w:rsidRDefault="00767377" w:rsidP="00767377">
      <w:pPr>
        <w:numPr>
          <w:ilvl w:val="0"/>
          <w:numId w:val="20"/>
        </w:numPr>
        <w:tabs>
          <w:tab w:val="clear" w:pos="360"/>
          <w:tab w:val="num" w:pos="1276"/>
        </w:tabs>
        <w:spacing w:after="0" w:line="300" w:lineRule="exact"/>
        <w:ind w:left="1276" w:hanging="425"/>
        <w:jc w:val="both"/>
        <w:rPr>
          <w:rFonts w:ascii="Times New Roman" w:hAnsi="Times New Roman" w:cs="Times New Roman"/>
          <w:sz w:val="24"/>
          <w:szCs w:val="24"/>
          <w:lang w:eastAsia="sk-SK"/>
        </w:rPr>
      </w:pPr>
      <w:r w:rsidRPr="00C0116C">
        <w:rPr>
          <w:rFonts w:ascii="Times New Roman" w:hAnsi="Times New Roman" w:cs="Times New Roman"/>
          <w:color w:val="000000"/>
          <w:sz w:val="24"/>
          <w:szCs w:val="24"/>
          <w:lang w:eastAsia="sk-SK"/>
        </w:rPr>
        <w:t>honoráre tlmočníkom .............................................................</w:t>
      </w:r>
      <w:r w:rsidRPr="00C0116C">
        <w:rPr>
          <w:rFonts w:ascii="Times New Roman" w:hAnsi="Times New Roman" w:cs="Times New Roman"/>
          <w:sz w:val="24"/>
          <w:szCs w:val="24"/>
          <w:lang w:eastAsia="sk-SK"/>
        </w:rPr>
        <w:t xml:space="preserve"> </w:t>
      </w:r>
      <w:r w:rsidRPr="00C0116C">
        <w:rPr>
          <w:rFonts w:ascii="Times New Roman" w:hAnsi="Times New Roman" w:cs="Times New Roman"/>
          <w:b/>
          <w:sz w:val="24"/>
          <w:szCs w:val="24"/>
          <w:lang w:eastAsia="sk-SK"/>
        </w:rPr>
        <w:t>70 EUR</w:t>
      </w:r>
      <w:r w:rsidRPr="00C0116C" w:rsidDel="00BA08D9">
        <w:rPr>
          <w:rFonts w:ascii="Times New Roman" w:hAnsi="Times New Roman" w:cs="Times New Roman"/>
          <w:sz w:val="24"/>
          <w:szCs w:val="24"/>
          <w:lang w:eastAsia="sk-SK"/>
        </w:rPr>
        <w:t xml:space="preserve"> </w:t>
      </w:r>
      <w:r w:rsidRPr="00C0116C">
        <w:rPr>
          <w:rFonts w:ascii="Times New Roman" w:hAnsi="Times New Roman" w:cs="Times New Roman"/>
          <w:sz w:val="24"/>
          <w:szCs w:val="24"/>
          <w:lang w:eastAsia="sk-SK"/>
        </w:rPr>
        <w:t>/1 hod.</w:t>
      </w:r>
    </w:p>
    <w:p w:rsidR="00767377" w:rsidRPr="00C0116C" w:rsidRDefault="00767377" w:rsidP="00767377">
      <w:pPr>
        <w:numPr>
          <w:ilvl w:val="0"/>
          <w:numId w:val="20"/>
        </w:numPr>
        <w:tabs>
          <w:tab w:val="clear" w:pos="360"/>
          <w:tab w:val="num" w:pos="1276"/>
        </w:tabs>
        <w:spacing w:after="0" w:line="300" w:lineRule="exact"/>
        <w:ind w:left="1276" w:hanging="425"/>
        <w:jc w:val="both"/>
        <w:rPr>
          <w:rFonts w:ascii="Times New Roman" w:hAnsi="Times New Roman" w:cs="Times New Roman"/>
          <w:sz w:val="24"/>
          <w:szCs w:val="24"/>
          <w:lang w:eastAsia="sk-SK"/>
        </w:rPr>
      </w:pPr>
      <w:r w:rsidRPr="00C0116C">
        <w:rPr>
          <w:rFonts w:ascii="Times New Roman" w:hAnsi="Times New Roman" w:cs="Times New Roman"/>
          <w:sz w:val="24"/>
          <w:szCs w:val="24"/>
          <w:lang w:eastAsia="sk-SK"/>
        </w:rPr>
        <w:lastRenderedPageBreak/>
        <w:t xml:space="preserve">honoráre prekladateľom.......................................................... </w:t>
      </w:r>
      <w:r w:rsidRPr="00C0116C">
        <w:rPr>
          <w:rFonts w:ascii="Times New Roman" w:hAnsi="Times New Roman" w:cs="Times New Roman"/>
          <w:b/>
          <w:sz w:val="24"/>
          <w:szCs w:val="24"/>
          <w:lang w:eastAsia="sk-SK"/>
        </w:rPr>
        <w:t>30 EUR</w:t>
      </w:r>
      <w:r w:rsidRPr="00C0116C" w:rsidDel="00BA08D9">
        <w:rPr>
          <w:rFonts w:ascii="Times New Roman" w:hAnsi="Times New Roman" w:cs="Times New Roman"/>
          <w:sz w:val="24"/>
          <w:szCs w:val="24"/>
          <w:lang w:eastAsia="sk-SK"/>
        </w:rPr>
        <w:t xml:space="preserve"> </w:t>
      </w:r>
      <w:r w:rsidRPr="00C0116C">
        <w:rPr>
          <w:rFonts w:ascii="Times New Roman" w:hAnsi="Times New Roman" w:cs="Times New Roman"/>
          <w:sz w:val="24"/>
          <w:szCs w:val="24"/>
          <w:lang w:eastAsia="sk-SK"/>
        </w:rPr>
        <w:t>/1 str.</w:t>
      </w:r>
    </w:p>
    <w:p w:rsidR="00767377" w:rsidRPr="00C0116C" w:rsidRDefault="00767377" w:rsidP="00767377">
      <w:pPr>
        <w:numPr>
          <w:ilvl w:val="0"/>
          <w:numId w:val="20"/>
        </w:numPr>
        <w:tabs>
          <w:tab w:val="clear" w:pos="360"/>
          <w:tab w:val="num" w:pos="1276"/>
        </w:tabs>
        <w:spacing w:after="0" w:line="300" w:lineRule="exact"/>
        <w:ind w:left="1276" w:hanging="425"/>
        <w:jc w:val="both"/>
        <w:rPr>
          <w:rFonts w:ascii="Times New Roman" w:hAnsi="Times New Roman" w:cs="Times New Roman"/>
          <w:sz w:val="24"/>
          <w:szCs w:val="24"/>
          <w:lang w:eastAsia="sk-SK"/>
        </w:rPr>
      </w:pPr>
      <w:r w:rsidRPr="00C0116C">
        <w:rPr>
          <w:rFonts w:ascii="Times New Roman" w:hAnsi="Times New Roman" w:cs="Times New Roman"/>
          <w:sz w:val="24"/>
          <w:szCs w:val="24"/>
          <w:lang w:eastAsia="sk-SK"/>
        </w:rPr>
        <w:t xml:space="preserve">honoráre oponentom................................................................ </w:t>
      </w:r>
      <w:r w:rsidRPr="00C0116C">
        <w:rPr>
          <w:rFonts w:ascii="Times New Roman" w:hAnsi="Times New Roman" w:cs="Times New Roman"/>
          <w:b/>
          <w:sz w:val="24"/>
          <w:szCs w:val="24"/>
          <w:lang w:eastAsia="sk-SK"/>
        </w:rPr>
        <w:t>30 EUR</w:t>
      </w:r>
      <w:r w:rsidRPr="00C0116C" w:rsidDel="00BA08D9">
        <w:rPr>
          <w:rFonts w:ascii="Times New Roman" w:hAnsi="Times New Roman" w:cs="Times New Roman"/>
          <w:sz w:val="24"/>
          <w:szCs w:val="24"/>
          <w:lang w:eastAsia="sk-SK"/>
        </w:rPr>
        <w:t xml:space="preserve"> </w:t>
      </w:r>
      <w:r w:rsidRPr="00C0116C">
        <w:rPr>
          <w:rFonts w:ascii="Times New Roman" w:hAnsi="Times New Roman" w:cs="Times New Roman"/>
          <w:sz w:val="24"/>
          <w:szCs w:val="24"/>
          <w:lang w:eastAsia="sk-SK"/>
        </w:rPr>
        <w:t xml:space="preserve">/1str. </w:t>
      </w:r>
    </w:p>
    <w:p w:rsidR="00767377" w:rsidRPr="00C0116C" w:rsidRDefault="00767377" w:rsidP="00767377">
      <w:pPr>
        <w:spacing w:after="0" w:line="240" w:lineRule="auto"/>
        <w:ind w:left="709"/>
        <w:jc w:val="both"/>
        <w:rPr>
          <w:rFonts w:ascii="Times New Roman" w:hAnsi="Times New Roman" w:cs="Times New Roman"/>
          <w:color w:val="000000"/>
          <w:sz w:val="24"/>
          <w:szCs w:val="24"/>
          <w:lang w:eastAsia="sk-SK"/>
        </w:rPr>
      </w:pPr>
      <w:r w:rsidRPr="00C0116C">
        <w:rPr>
          <w:rFonts w:ascii="Times New Roman" w:hAnsi="Times New Roman" w:cs="Times New Roman"/>
          <w:color w:val="000000"/>
          <w:sz w:val="24"/>
          <w:szCs w:val="24"/>
          <w:lang w:eastAsia="sk-SK"/>
        </w:rPr>
        <w:t xml:space="preserve">Uvedené  sumy musia zahŕňať príspevky organizácie do zdravotných a sociálnych </w:t>
      </w:r>
      <w:r w:rsidRPr="00767377">
        <w:rPr>
          <w:rFonts w:ascii="Times New Roman" w:hAnsi="Times New Roman" w:cs="Times New Roman"/>
          <w:color w:val="000000" w:themeColor="text1"/>
          <w:sz w:val="24"/>
          <w:szCs w:val="24"/>
          <w:lang w:eastAsia="sk-SK"/>
        </w:rPr>
        <w:t xml:space="preserve">poisťovní, ale nesmú zahŕňať žiadne prémie, odmeny alebo podiely na zisku. Všetky personálne výdavky musia byť podložené pracovnými výkazmi s rozpismi vykonanej práce na aktuálnych tlačivách v čase vykonania danej aktivity zverejnených na webovom sídle </w:t>
      </w:r>
      <w:hyperlink r:id="rId8" w:history="1">
        <w:r w:rsidRPr="00767377">
          <w:rPr>
            <w:rStyle w:val="Hypertextovprepojenie"/>
            <w:rFonts w:ascii="Times New Roman" w:hAnsi="Times New Roman" w:cs="Times New Roman"/>
            <w:color w:val="000000" w:themeColor="text1"/>
            <w:sz w:val="24"/>
            <w:szCs w:val="24"/>
            <w:lang w:eastAsia="sk-SK"/>
          </w:rPr>
          <w:t>http://www.apa.sk/</w:t>
        </w:r>
      </w:hyperlink>
      <w:r w:rsidRPr="00767377">
        <w:rPr>
          <w:rFonts w:ascii="Times New Roman" w:hAnsi="Times New Roman" w:cs="Times New Roman"/>
          <w:color w:val="000000" w:themeColor="text1"/>
          <w:sz w:val="24"/>
          <w:szCs w:val="24"/>
          <w:lang w:eastAsia="sk-SK"/>
        </w:rPr>
        <w:t>. Uvedené sa týka všetkých osôb, ktoré sú súčasťou jednotlivých projektov, t. j. pracovníkov konečného  prijímateľa finančnej pomoci pracujúcich na základe pracovnej zmluvy, dohôd mimo pracovného pomeru alebo iných pracovnoprávnych vzťahov. Vyššie uvedené  sa vzťahuje aj na externé dodávky služieb.</w:t>
      </w:r>
    </w:p>
    <w:p w:rsidR="00767377" w:rsidRPr="00C0116C" w:rsidRDefault="00767377" w:rsidP="00767377">
      <w:pPr>
        <w:spacing w:after="0" w:line="240" w:lineRule="auto"/>
        <w:ind w:left="709" w:hanging="349"/>
        <w:jc w:val="both"/>
        <w:rPr>
          <w:rFonts w:ascii="Times New Roman" w:hAnsi="Times New Roman" w:cs="Times New Roman"/>
          <w:color w:val="000000"/>
          <w:sz w:val="24"/>
          <w:szCs w:val="24"/>
          <w:lang w:eastAsia="sk-SK"/>
        </w:rPr>
      </w:pPr>
      <w:r w:rsidRPr="00C0116C">
        <w:rPr>
          <w:rFonts w:ascii="Times New Roman" w:hAnsi="Times New Roman" w:cs="Times New Roman"/>
          <w:sz w:val="24"/>
          <w:szCs w:val="24"/>
          <w:lang w:eastAsia="sk-SK"/>
        </w:rPr>
        <w:t xml:space="preserve">b) cestovné </w:t>
      </w:r>
      <w:r w:rsidRPr="00C0116C">
        <w:rPr>
          <w:rFonts w:ascii="Times New Roman" w:hAnsi="Times New Roman" w:cs="Times New Roman"/>
          <w:color w:val="000000"/>
          <w:sz w:val="24"/>
          <w:szCs w:val="24"/>
          <w:lang w:eastAsia="sk-SK"/>
        </w:rPr>
        <w:t xml:space="preserve">(vrátane hromadnej prepravy), stravné a ubytovanie pre účastníkov vzdelávacej aktivity, lektorov, tlmočníkov; </w:t>
      </w:r>
    </w:p>
    <w:p w:rsidR="00767377" w:rsidRPr="00C0116C" w:rsidRDefault="00767377" w:rsidP="00767377">
      <w:pPr>
        <w:spacing w:after="0" w:line="300" w:lineRule="exact"/>
        <w:ind w:left="709"/>
        <w:jc w:val="both"/>
        <w:rPr>
          <w:rFonts w:ascii="Times New Roman" w:hAnsi="Times New Roman" w:cs="Times New Roman"/>
          <w:sz w:val="24"/>
          <w:szCs w:val="24"/>
          <w:lang w:eastAsia="sk-SK"/>
        </w:rPr>
      </w:pPr>
      <w:r w:rsidRPr="00C0116C">
        <w:rPr>
          <w:rFonts w:ascii="Times New Roman" w:hAnsi="Times New Roman" w:cs="Times New Roman"/>
          <w:color w:val="000000"/>
          <w:sz w:val="24"/>
          <w:szCs w:val="24"/>
          <w:lang w:eastAsia="sk-SK"/>
        </w:rPr>
        <w:t>Preplatenie týchto výdavkov možno v rámci projektu uplatniť pri cestách lektorov, tlmočníkov a cieľovej skupiny vzdelávacieho</w:t>
      </w:r>
      <w:r w:rsidRPr="00C0116C">
        <w:rPr>
          <w:rFonts w:ascii="Times New Roman" w:hAnsi="Times New Roman" w:cs="Times New Roman"/>
          <w:sz w:val="24"/>
          <w:szCs w:val="24"/>
          <w:lang w:eastAsia="sk-SK"/>
        </w:rPr>
        <w:t xml:space="preserve"> projektu z miesta bydliska na miesto konania vzdelávacieho projektu a späť. Za oprávnené cestovné výdavky sa považujú reálne cestovné výdavky doložené platným cestovným lístkom za leteckú dopravu, železničnú, autobusovú dopravu a MHD.</w:t>
      </w:r>
    </w:p>
    <w:p w:rsidR="00767377" w:rsidRPr="00C0116C" w:rsidRDefault="00767377" w:rsidP="00767377">
      <w:pPr>
        <w:spacing w:after="0" w:line="240" w:lineRule="auto"/>
        <w:ind w:left="709" w:hanging="283"/>
        <w:jc w:val="both"/>
        <w:rPr>
          <w:rFonts w:ascii="Times New Roman" w:hAnsi="Times New Roman" w:cs="Times New Roman"/>
          <w:color w:val="000000"/>
          <w:sz w:val="24"/>
          <w:szCs w:val="24"/>
          <w:lang w:eastAsia="sk-SK"/>
        </w:rPr>
      </w:pPr>
      <w:r w:rsidRPr="00C0116C">
        <w:rPr>
          <w:rFonts w:ascii="Times New Roman" w:hAnsi="Times New Roman" w:cs="Times New Roman"/>
          <w:color w:val="000000"/>
          <w:sz w:val="24"/>
          <w:szCs w:val="24"/>
          <w:lang w:eastAsia="sk-SK"/>
        </w:rPr>
        <w:t>c) Výdavky</w:t>
      </w:r>
      <w:r w:rsidRPr="00C0116C">
        <w:rPr>
          <w:rFonts w:ascii="Times New Roman" w:hAnsi="Times New Roman" w:cs="Times New Roman"/>
          <w:sz w:val="24"/>
          <w:szCs w:val="24"/>
          <w:lang w:eastAsia="sk-SK"/>
        </w:rPr>
        <w:t xml:space="preserve"> na stravu a </w:t>
      </w:r>
      <w:r w:rsidRPr="00C0116C">
        <w:rPr>
          <w:rFonts w:ascii="Times New Roman" w:hAnsi="Times New Roman" w:cs="Times New Roman"/>
          <w:color w:val="000000"/>
          <w:sz w:val="24"/>
          <w:szCs w:val="24"/>
          <w:lang w:eastAsia="sk-SK"/>
        </w:rPr>
        <w:t>ubytovanie (pre účastníkov vzdelávacej aktivity, lektorov a tlmočníkov)</w:t>
      </w:r>
    </w:p>
    <w:p w:rsidR="00767377" w:rsidRPr="00C0116C" w:rsidRDefault="00767377" w:rsidP="00767377">
      <w:pPr>
        <w:numPr>
          <w:ilvl w:val="0"/>
          <w:numId w:val="22"/>
        </w:numPr>
        <w:tabs>
          <w:tab w:val="num" w:pos="1418"/>
        </w:tabs>
        <w:spacing w:after="0" w:line="300" w:lineRule="exact"/>
        <w:ind w:left="1418" w:hanging="284"/>
        <w:jc w:val="both"/>
        <w:rPr>
          <w:rFonts w:ascii="Times New Roman" w:hAnsi="Times New Roman" w:cs="Times New Roman"/>
          <w:b/>
          <w:sz w:val="24"/>
          <w:szCs w:val="24"/>
          <w:lang w:eastAsia="sk-SK"/>
        </w:rPr>
      </w:pPr>
      <w:r w:rsidRPr="00C0116C">
        <w:rPr>
          <w:rFonts w:ascii="Times New Roman" w:hAnsi="Times New Roman" w:cs="Times New Roman"/>
          <w:sz w:val="24"/>
          <w:szCs w:val="24"/>
          <w:lang w:eastAsia="sk-SK"/>
        </w:rPr>
        <w:t xml:space="preserve">výdavky na ubytovanie nesmú prekročiť maximálne stanovenú čiastku                         </w:t>
      </w:r>
      <w:r w:rsidRPr="00C0116C">
        <w:rPr>
          <w:rFonts w:ascii="Times New Roman" w:hAnsi="Times New Roman" w:cs="Times New Roman"/>
          <w:b/>
          <w:sz w:val="24"/>
          <w:szCs w:val="24"/>
          <w:lang w:eastAsia="sk-SK"/>
        </w:rPr>
        <w:t>170 EUR/deň/osobu.</w:t>
      </w:r>
    </w:p>
    <w:p w:rsidR="00767377" w:rsidRPr="00C0116C" w:rsidRDefault="00767377" w:rsidP="00767377">
      <w:pPr>
        <w:numPr>
          <w:ilvl w:val="0"/>
          <w:numId w:val="22"/>
        </w:numPr>
        <w:tabs>
          <w:tab w:val="num" w:pos="1418"/>
        </w:tabs>
        <w:spacing w:after="0" w:line="300" w:lineRule="exact"/>
        <w:ind w:left="1418" w:hanging="284"/>
        <w:jc w:val="both"/>
        <w:rPr>
          <w:rFonts w:ascii="Times New Roman" w:hAnsi="Times New Roman" w:cs="Times New Roman"/>
          <w:sz w:val="24"/>
          <w:szCs w:val="24"/>
          <w:lang w:eastAsia="sk-SK"/>
        </w:rPr>
      </w:pPr>
      <w:r w:rsidRPr="00C0116C">
        <w:rPr>
          <w:rFonts w:ascii="Times New Roman" w:hAnsi="Times New Roman" w:cs="Times New Roman"/>
          <w:b/>
          <w:sz w:val="24"/>
          <w:szCs w:val="24"/>
          <w:lang w:eastAsia="sk-SK"/>
        </w:rPr>
        <w:t>výdavky na stravu nesmú prekročiť maximálne stanovenú čiastku 30 EUR/deň/osobu.</w:t>
      </w:r>
    </w:p>
    <w:p w:rsidR="00767377" w:rsidRPr="00C0116C" w:rsidRDefault="00767377" w:rsidP="00767377">
      <w:pPr>
        <w:numPr>
          <w:ilvl w:val="0"/>
          <w:numId w:val="22"/>
        </w:numPr>
        <w:tabs>
          <w:tab w:val="num" w:pos="1418"/>
        </w:tabs>
        <w:spacing w:after="0" w:line="300" w:lineRule="exact"/>
        <w:ind w:left="1418" w:hanging="284"/>
        <w:jc w:val="both"/>
        <w:rPr>
          <w:rFonts w:ascii="Times New Roman" w:hAnsi="Times New Roman" w:cs="Times New Roman"/>
          <w:b/>
          <w:sz w:val="24"/>
          <w:szCs w:val="24"/>
          <w:lang w:eastAsia="sk-SK"/>
        </w:rPr>
      </w:pPr>
      <w:r w:rsidRPr="00C0116C">
        <w:rPr>
          <w:rFonts w:ascii="Times New Roman" w:hAnsi="Times New Roman" w:cs="Times New Roman"/>
          <w:b/>
          <w:sz w:val="24"/>
          <w:szCs w:val="24"/>
          <w:lang w:eastAsia="sk-SK"/>
        </w:rPr>
        <w:t xml:space="preserve">Výdavky na automobilovú dopravu: </w:t>
      </w:r>
      <w:r w:rsidRPr="00C0116C" w:rsidDel="00146B5B">
        <w:rPr>
          <w:rFonts w:ascii="Times New Roman" w:hAnsi="Times New Roman" w:cs="Times New Roman"/>
          <w:b/>
          <w:sz w:val="24"/>
          <w:szCs w:val="24"/>
          <w:lang w:eastAsia="sk-SK"/>
        </w:rPr>
        <w:t xml:space="preserve"> </w:t>
      </w:r>
    </w:p>
    <w:p w:rsidR="00767377" w:rsidRPr="00C0116C" w:rsidRDefault="00767377" w:rsidP="00767377">
      <w:pPr>
        <w:numPr>
          <w:ilvl w:val="0"/>
          <w:numId w:val="23"/>
        </w:numPr>
        <w:tabs>
          <w:tab w:val="num" w:pos="1843"/>
        </w:tabs>
        <w:spacing w:after="0" w:line="300" w:lineRule="exact"/>
        <w:ind w:left="1843" w:hanging="425"/>
        <w:jc w:val="both"/>
        <w:rPr>
          <w:rFonts w:ascii="Times New Roman" w:hAnsi="Times New Roman" w:cs="Times New Roman"/>
          <w:sz w:val="24"/>
          <w:szCs w:val="24"/>
          <w:lang w:eastAsia="sk-SK"/>
        </w:rPr>
      </w:pPr>
      <w:r w:rsidRPr="00C0116C">
        <w:rPr>
          <w:rFonts w:ascii="Times New Roman" w:hAnsi="Times New Roman" w:cs="Times New Roman"/>
          <w:sz w:val="24"/>
          <w:szCs w:val="24"/>
          <w:lang w:eastAsia="sk-SK"/>
        </w:rPr>
        <w:t>pri použití taxíka: skutočné výdavky;</w:t>
      </w:r>
    </w:p>
    <w:p w:rsidR="00767377" w:rsidRPr="00C0116C" w:rsidRDefault="00767377" w:rsidP="00767377">
      <w:pPr>
        <w:numPr>
          <w:ilvl w:val="0"/>
          <w:numId w:val="23"/>
        </w:numPr>
        <w:tabs>
          <w:tab w:val="num" w:pos="1843"/>
        </w:tabs>
        <w:spacing w:after="0" w:line="300" w:lineRule="exact"/>
        <w:ind w:left="1843" w:hanging="425"/>
        <w:jc w:val="both"/>
        <w:rPr>
          <w:rFonts w:ascii="Times New Roman" w:hAnsi="Times New Roman" w:cs="Times New Roman"/>
          <w:color w:val="000000"/>
          <w:sz w:val="24"/>
          <w:szCs w:val="24"/>
          <w:lang w:eastAsia="sk-SK"/>
        </w:rPr>
      </w:pPr>
      <w:r w:rsidRPr="00C0116C">
        <w:rPr>
          <w:rFonts w:ascii="Times New Roman" w:hAnsi="Times New Roman" w:cs="Times New Roman"/>
          <w:sz w:val="24"/>
          <w:szCs w:val="24"/>
          <w:lang w:eastAsia="sk-SK"/>
        </w:rPr>
        <w:t xml:space="preserve">pri použití motorového vozidla organizácie na prepravu lektorov, tlmočníkov a cieľovej skupine vzdelávacieho projektu na základe </w:t>
      </w:r>
      <w:r w:rsidRPr="00C0116C">
        <w:rPr>
          <w:rFonts w:ascii="Times New Roman" w:hAnsi="Times New Roman" w:cs="Times New Roman"/>
          <w:color w:val="000000"/>
          <w:sz w:val="24"/>
          <w:szCs w:val="24"/>
          <w:lang w:eastAsia="sk-SK"/>
        </w:rPr>
        <w:t>„Opatrenia MPSVR SR o sumách základnej náhrady za používanie cestných motorových vozidiel pri pracovných cestách“ + výdavky na spotrebu PHM na základe údajov technického preukazu motorového vozidla;</w:t>
      </w:r>
    </w:p>
    <w:p w:rsidR="00767377" w:rsidRPr="00C0116C" w:rsidRDefault="00767377" w:rsidP="00767377">
      <w:pPr>
        <w:numPr>
          <w:ilvl w:val="0"/>
          <w:numId w:val="23"/>
        </w:numPr>
        <w:tabs>
          <w:tab w:val="num" w:pos="1843"/>
        </w:tabs>
        <w:spacing w:after="0" w:line="300" w:lineRule="exact"/>
        <w:ind w:left="1843" w:hanging="425"/>
        <w:jc w:val="both"/>
        <w:rPr>
          <w:rFonts w:ascii="Times New Roman" w:hAnsi="Times New Roman" w:cs="Times New Roman"/>
          <w:color w:val="000000"/>
          <w:sz w:val="24"/>
          <w:szCs w:val="24"/>
          <w:lang w:eastAsia="sk-SK"/>
        </w:rPr>
      </w:pPr>
      <w:r w:rsidRPr="00C0116C">
        <w:rPr>
          <w:rFonts w:ascii="Times New Roman" w:hAnsi="Times New Roman" w:cs="Times New Roman"/>
          <w:color w:val="000000"/>
          <w:sz w:val="24"/>
          <w:szCs w:val="24"/>
          <w:lang w:eastAsia="sk-SK"/>
        </w:rPr>
        <w:t> na akékoľvek cesty mimo miest konania vzdelávacieho projektu (stáže a návštevy), ktoré musia byť zdôvodnené ako cesty, ktoré súvisia so zabezpečením a realizáciou projektu.</w:t>
      </w:r>
    </w:p>
    <w:p w:rsidR="00767377" w:rsidRPr="00C0116C" w:rsidRDefault="00767377" w:rsidP="00767377">
      <w:pPr>
        <w:numPr>
          <w:ilvl w:val="0"/>
          <w:numId w:val="24"/>
        </w:numPr>
        <w:spacing w:after="0" w:line="240" w:lineRule="auto"/>
        <w:ind w:left="1418" w:hanging="284"/>
        <w:jc w:val="both"/>
        <w:rPr>
          <w:rFonts w:ascii="Times New Roman" w:hAnsi="Times New Roman" w:cs="Times New Roman"/>
          <w:color w:val="000000"/>
          <w:sz w:val="24"/>
          <w:szCs w:val="24"/>
          <w:lang w:eastAsia="sk-SK"/>
        </w:rPr>
      </w:pPr>
      <w:r w:rsidRPr="00C0116C">
        <w:rPr>
          <w:rFonts w:ascii="Times New Roman" w:hAnsi="Times New Roman" w:cs="Times New Roman"/>
          <w:color w:val="000000"/>
          <w:sz w:val="24"/>
          <w:szCs w:val="24"/>
          <w:lang w:eastAsia="sk-SK"/>
        </w:rPr>
        <w:t>výdavky na prenájom didaktickej techniky, prenájom učebného priestoru – sú oprávnenými výdavkami za predpokladu, že sa zakladajú na skutočných výdavkoch, týkajúcich sa realizácie projektu a sú riadne preukázateľné,</w:t>
      </w:r>
    </w:p>
    <w:p w:rsidR="00767377" w:rsidRPr="00C0116C" w:rsidRDefault="00767377" w:rsidP="00767377">
      <w:pPr>
        <w:numPr>
          <w:ilvl w:val="0"/>
          <w:numId w:val="24"/>
        </w:numPr>
        <w:spacing w:after="0" w:line="240" w:lineRule="auto"/>
        <w:ind w:left="1418" w:hanging="284"/>
        <w:jc w:val="both"/>
        <w:rPr>
          <w:rFonts w:ascii="Times New Roman" w:hAnsi="Times New Roman" w:cs="Times New Roman"/>
          <w:color w:val="000000"/>
          <w:sz w:val="24"/>
          <w:szCs w:val="24"/>
          <w:lang w:eastAsia="sk-SK"/>
        </w:rPr>
      </w:pPr>
      <w:r w:rsidRPr="00C0116C">
        <w:rPr>
          <w:rFonts w:ascii="Times New Roman" w:hAnsi="Times New Roman" w:cs="Times New Roman"/>
          <w:color w:val="000000"/>
          <w:sz w:val="24"/>
          <w:szCs w:val="24"/>
          <w:lang w:eastAsia="sk-SK"/>
        </w:rPr>
        <w:t xml:space="preserve"> výdavky na zahraničné informačné a vzdelávacie stáže a návštevy v EÚ môžu predstavovať maximálne</w:t>
      </w:r>
      <w:r w:rsidRPr="00C0116C">
        <w:rPr>
          <w:rFonts w:ascii="Times New Roman" w:hAnsi="Times New Roman" w:cs="Times New Roman"/>
          <w:sz w:val="24"/>
          <w:szCs w:val="24"/>
          <w:lang w:eastAsia="sk-SK"/>
        </w:rPr>
        <w:t xml:space="preserve"> 30 % z oprávnených výdavkov na projekt (z podpory sú vylúčené výdavky na pracovné cesty a stáže do zámorských oblastí krajín EÚ). </w:t>
      </w:r>
    </w:p>
    <w:p w:rsidR="00767377" w:rsidRPr="00C0116C" w:rsidRDefault="00767377" w:rsidP="00767377">
      <w:pPr>
        <w:numPr>
          <w:ilvl w:val="0"/>
          <w:numId w:val="24"/>
        </w:numPr>
        <w:spacing w:after="0" w:line="240" w:lineRule="auto"/>
        <w:ind w:left="1418" w:hanging="284"/>
        <w:jc w:val="both"/>
        <w:rPr>
          <w:rFonts w:ascii="Times New Roman" w:hAnsi="Times New Roman" w:cs="Times New Roman"/>
          <w:color w:val="000000"/>
          <w:sz w:val="24"/>
          <w:szCs w:val="24"/>
          <w:lang w:eastAsia="sk-SK"/>
        </w:rPr>
      </w:pPr>
      <w:r w:rsidRPr="00C0116C">
        <w:rPr>
          <w:rFonts w:ascii="Times New Roman" w:hAnsi="Times New Roman" w:cs="Times New Roman"/>
          <w:color w:val="000000"/>
          <w:sz w:val="24"/>
          <w:szCs w:val="24"/>
          <w:lang w:eastAsia="sk-SK"/>
        </w:rPr>
        <w:t>výdavky na zahraničné informačné a vzdelávacie stáže a návštevy v EÚ pre organizátorov, lektorov, cieľovú skupinu vzdelávacieho projektu, tlmočníkov, maximálne do výšky 315 EUR vrátane ubytovania, stravy a poistenia na osobu a deň a skutočné výdavky na dopravu.</w:t>
      </w:r>
    </w:p>
    <w:p w:rsidR="00767377" w:rsidRPr="00C0116C" w:rsidRDefault="00767377" w:rsidP="00767377">
      <w:pPr>
        <w:numPr>
          <w:ilvl w:val="0"/>
          <w:numId w:val="24"/>
        </w:numPr>
        <w:spacing w:after="0" w:line="240" w:lineRule="auto"/>
        <w:ind w:left="1418" w:hanging="284"/>
        <w:jc w:val="both"/>
        <w:rPr>
          <w:rFonts w:ascii="Times New Roman" w:hAnsi="Times New Roman" w:cs="Times New Roman"/>
          <w:color w:val="000000"/>
          <w:sz w:val="24"/>
          <w:szCs w:val="24"/>
          <w:lang w:eastAsia="sk-SK"/>
        </w:rPr>
      </w:pPr>
      <w:r w:rsidRPr="00C0116C">
        <w:rPr>
          <w:rFonts w:ascii="Times New Roman" w:hAnsi="Times New Roman" w:cs="Times New Roman"/>
          <w:color w:val="000000"/>
          <w:sz w:val="24"/>
          <w:szCs w:val="24"/>
          <w:lang w:eastAsia="sk-SK"/>
        </w:rPr>
        <w:t xml:space="preserve">výdavky na tuzemské informačné a vzdelávacie stáže a návštevy pre organizátorov, lektorov, cieľovú skupinu vzdelávacieho projektu maximálne do </w:t>
      </w:r>
      <w:r w:rsidRPr="00C0116C">
        <w:rPr>
          <w:rFonts w:ascii="Times New Roman" w:hAnsi="Times New Roman" w:cs="Times New Roman"/>
          <w:color w:val="000000"/>
          <w:sz w:val="24"/>
          <w:szCs w:val="24"/>
          <w:lang w:eastAsia="sk-SK"/>
        </w:rPr>
        <w:lastRenderedPageBreak/>
        <w:t>výšky 170 EUR vrátane ubytovania, stravy a poistenia na osobu a deň a skutočné výdavky na dopravu.</w:t>
      </w:r>
    </w:p>
    <w:p w:rsidR="00767377" w:rsidRPr="00C0116C" w:rsidRDefault="00767377" w:rsidP="00767377">
      <w:pPr>
        <w:spacing w:after="0" w:line="240" w:lineRule="auto"/>
        <w:ind w:left="540" w:hanging="540"/>
        <w:jc w:val="both"/>
        <w:rPr>
          <w:rFonts w:ascii="Times New Roman" w:hAnsi="Times New Roman" w:cs="Times New Roman"/>
          <w:b/>
          <w:sz w:val="24"/>
          <w:szCs w:val="24"/>
          <w:lang w:eastAsia="sk-SK"/>
        </w:rPr>
      </w:pPr>
    </w:p>
    <w:p w:rsidR="00767377" w:rsidRPr="00C0116C" w:rsidRDefault="00767377" w:rsidP="00767377">
      <w:pPr>
        <w:numPr>
          <w:ilvl w:val="0"/>
          <w:numId w:val="19"/>
        </w:numPr>
        <w:spacing w:after="0" w:line="240" w:lineRule="auto"/>
        <w:ind w:left="360"/>
        <w:jc w:val="both"/>
        <w:rPr>
          <w:rFonts w:ascii="Times New Roman" w:hAnsi="Times New Roman" w:cs="Times New Roman"/>
          <w:noProof/>
          <w:color w:val="000000"/>
          <w:sz w:val="24"/>
          <w:szCs w:val="24"/>
          <w:lang w:eastAsia="sk-SK"/>
        </w:rPr>
      </w:pPr>
      <w:r w:rsidRPr="00C0116C">
        <w:rPr>
          <w:rFonts w:ascii="Times New Roman" w:hAnsi="Times New Roman" w:cs="Times New Roman"/>
          <w:b/>
          <w:noProof/>
          <w:color w:val="000000"/>
          <w:sz w:val="24"/>
          <w:szCs w:val="24"/>
          <w:lang w:eastAsia="sk-SK"/>
        </w:rPr>
        <w:t>Ostatné výdavky organizátora (</w:t>
      </w:r>
      <w:r w:rsidRPr="00C0116C">
        <w:rPr>
          <w:rFonts w:ascii="Times New Roman" w:hAnsi="Times New Roman" w:cs="Times New Roman"/>
          <w:b/>
          <w:color w:val="000000"/>
          <w:sz w:val="24"/>
          <w:szCs w:val="24"/>
          <w:lang w:eastAsia="sk-SK"/>
        </w:rPr>
        <w:t>len tie, ktoré sú nevyhnutné pre riadnu realizáciu prác na projekte a sú ľahko identifikovateľné) na</w:t>
      </w:r>
      <w:r w:rsidRPr="00C0116C">
        <w:rPr>
          <w:rFonts w:ascii="Times New Roman" w:hAnsi="Times New Roman" w:cs="Times New Roman"/>
          <w:color w:val="000000"/>
          <w:sz w:val="24"/>
          <w:szCs w:val="24"/>
          <w:lang w:eastAsia="sk-SK"/>
        </w:rPr>
        <w:t>:</w:t>
      </w:r>
    </w:p>
    <w:p w:rsidR="00767377" w:rsidRPr="00C0116C" w:rsidRDefault="00767377" w:rsidP="00767377">
      <w:pPr>
        <w:spacing w:after="0" w:line="240" w:lineRule="auto"/>
        <w:ind w:left="360"/>
        <w:jc w:val="both"/>
        <w:rPr>
          <w:rFonts w:ascii="Times New Roman" w:hAnsi="Times New Roman" w:cs="Times New Roman"/>
          <w:sz w:val="24"/>
          <w:szCs w:val="24"/>
          <w:lang w:eastAsia="sk-SK"/>
        </w:rPr>
      </w:pPr>
      <w:r w:rsidRPr="00C0116C">
        <w:rPr>
          <w:rFonts w:ascii="Times New Roman" w:hAnsi="Times New Roman" w:cs="Times New Roman"/>
          <w:sz w:val="24"/>
          <w:szCs w:val="24"/>
          <w:lang w:eastAsia="sk-SK"/>
        </w:rPr>
        <w:t>a)  kancelárske potreby (papier, toner, bežné kancelárske kopírovanie a pod.),</w:t>
      </w:r>
    </w:p>
    <w:p w:rsidR="00767377" w:rsidRPr="00C0116C" w:rsidRDefault="00767377" w:rsidP="00767377">
      <w:pPr>
        <w:spacing w:after="0" w:line="240" w:lineRule="auto"/>
        <w:ind w:left="540" w:hanging="180"/>
        <w:jc w:val="both"/>
        <w:rPr>
          <w:rFonts w:ascii="Times New Roman" w:hAnsi="Times New Roman" w:cs="Times New Roman"/>
          <w:color w:val="000000"/>
          <w:sz w:val="24"/>
          <w:szCs w:val="24"/>
          <w:lang w:eastAsia="sk-SK"/>
        </w:rPr>
      </w:pPr>
      <w:r w:rsidRPr="00C0116C">
        <w:rPr>
          <w:rFonts w:ascii="Times New Roman" w:hAnsi="Times New Roman" w:cs="Times New Roman"/>
          <w:sz w:val="24"/>
          <w:szCs w:val="24"/>
          <w:lang w:eastAsia="sk-SK"/>
        </w:rPr>
        <w:t xml:space="preserve">b) </w:t>
      </w:r>
      <w:r w:rsidRPr="00C0116C">
        <w:rPr>
          <w:rFonts w:ascii="Times New Roman" w:hAnsi="Times New Roman" w:cs="Times New Roman"/>
          <w:color w:val="000000"/>
          <w:sz w:val="24"/>
          <w:szCs w:val="24"/>
          <w:lang w:eastAsia="sk-SK"/>
        </w:rPr>
        <w:t>tvorbu a tlač študijného a informačného materiálu – návrhy, grafická úprava, odborná úprava, tlač a kopírovanie a väzbu vo väčších množstvách pri príprave a výrobe učebných materiálov,</w:t>
      </w:r>
      <w:r w:rsidRPr="00C0116C">
        <w:rPr>
          <w:rFonts w:ascii="Times New Roman" w:hAnsi="Times New Roman" w:cs="Times New Roman"/>
          <w:b/>
          <w:color w:val="000000"/>
          <w:sz w:val="24"/>
          <w:szCs w:val="24"/>
          <w:lang w:eastAsia="sk-SK"/>
        </w:rPr>
        <w:t xml:space="preserve"> </w:t>
      </w:r>
      <w:r w:rsidRPr="00C0116C">
        <w:rPr>
          <w:rFonts w:ascii="Times New Roman" w:hAnsi="Times New Roman" w:cs="Times New Roman"/>
          <w:color w:val="000000"/>
          <w:sz w:val="24"/>
          <w:szCs w:val="24"/>
          <w:lang w:eastAsia="sk-SK"/>
        </w:rPr>
        <w:t>výdavky spojené s poštovou distribúciou</w:t>
      </w:r>
      <w:r w:rsidRPr="00C0116C">
        <w:rPr>
          <w:rFonts w:ascii="Times New Roman" w:hAnsi="Times New Roman" w:cs="Times New Roman"/>
          <w:b/>
          <w:color w:val="000000"/>
          <w:sz w:val="24"/>
          <w:szCs w:val="24"/>
          <w:lang w:eastAsia="sk-SK"/>
        </w:rPr>
        <w:t xml:space="preserve"> </w:t>
      </w:r>
      <w:r w:rsidRPr="00C0116C">
        <w:rPr>
          <w:rFonts w:ascii="Times New Roman" w:hAnsi="Times New Roman" w:cs="Times New Roman"/>
          <w:color w:val="000000"/>
          <w:sz w:val="24"/>
          <w:szCs w:val="24"/>
          <w:lang w:eastAsia="sk-SK"/>
        </w:rPr>
        <w:t>a pod.,</w:t>
      </w:r>
    </w:p>
    <w:p w:rsidR="00767377" w:rsidRPr="00C0116C" w:rsidRDefault="00767377" w:rsidP="00767377">
      <w:pPr>
        <w:spacing w:after="0" w:line="240" w:lineRule="auto"/>
        <w:ind w:left="540" w:hanging="180"/>
        <w:jc w:val="both"/>
        <w:rPr>
          <w:rFonts w:ascii="Times New Roman" w:hAnsi="Times New Roman" w:cs="Times New Roman"/>
          <w:color w:val="000000"/>
          <w:sz w:val="24"/>
          <w:szCs w:val="24"/>
          <w:lang w:eastAsia="sk-SK"/>
        </w:rPr>
      </w:pPr>
      <w:r w:rsidRPr="00C0116C">
        <w:rPr>
          <w:rFonts w:ascii="Times New Roman" w:hAnsi="Times New Roman" w:cs="Times New Roman"/>
          <w:color w:val="000000"/>
          <w:sz w:val="24"/>
          <w:szCs w:val="24"/>
          <w:lang w:eastAsia="sk-SK"/>
        </w:rPr>
        <w:t>c) šírenie informácií a publicitu projektu (tvorba  webového sídla,</w:t>
      </w:r>
      <w:r w:rsidRPr="00C0116C">
        <w:rPr>
          <w:rFonts w:ascii="Times New Roman" w:hAnsi="Times New Roman" w:cs="Times New Roman"/>
          <w:sz w:val="24"/>
          <w:szCs w:val="24"/>
          <w:lang w:eastAsia="sk-SK"/>
        </w:rPr>
        <w:t xml:space="preserve"> tlačové konferencie, výroba informačných a propagačných materiálov</w:t>
      </w:r>
      <w:r w:rsidRPr="00C0116C">
        <w:rPr>
          <w:rFonts w:ascii="Times New Roman" w:hAnsi="Times New Roman" w:cs="Times New Roman"/>
          <w:color w:val="000000"/>
          <w:sz w:val="24"/>
          <w:szCs w:val="24"/>
          <w:lang w:eastAsia="sk-SK"/>
        </w:rPr>
        <w:t xml:space="preserve"> vrátane zverejnenia v tlači a masmédiách, prenájom výstavnej plochy a ďalšie diseminačné aktivity projektu).</w:t>
      </w:r>
    </w:p>
    <w:p w:rsidR="00767377" w:rsidRPr="00C0116C" w:rsidRDefault="00767377" w:rsidP="00767377">
      <w:pPr>
        <w:spacing w:after="0" w:line="240" w:lineRule="auto"/>
        <w:ind w:left="360"/>
        <w:jc w:val="both"/>
        <w:rPr>
          <w:rFonts w:ascii="Times New Roman" w:hAnsi="Times New Roman" w:cs="Times New Roman"/>
          <w:color w:val="000000"/>
          <w:sz w:val="24"/>
          <w:szCs w:val="24"/>
          <w:lang w:eastAsia="sk-SK"/>
        </w:rPr>
      </w:pPr>
    </w:p>
    <w:p w:rsidR="00767377" w:rsidRPr="00767377" w:rsidRDefault="00767377" w:rsidP="00767377">
      <w:pPr>
        <w:spacing w:after="0" w:line="240" w:lineRule="auto"/>
        <w:ind w:left="284" w:hanging="284"/>
        <w:jc w:val="both"/>
        <w:rPr>
          <w:rFonts w:ascii="Times New Roman" w:hAnsi="Times New Roman" w:cs="Times New Roman"/>
          <w:b/>
          <w:noProof/>
          <w:color w:val="000000" w:themeColor="text1"/>
          <w:sz w:val="24"/>
          <w:szCs w:val="24"/>
          <w:lang w:eastAsia="sk-SK"/>
        </w:rPr>
      </w:pPr>
      <w:r w:rsidRPr="00C0116C">
        <w:rPr>
          <w:rFonts w:ascii="Times New Roman" w:hAnsi="Times New Roman" w:cs="Times New Roman"/>
          <w:color w:val="000000"/>
          <w:sz w:val="24"/>
          <w:szCs w:val="24"/>
          <w:lang w:eastAsia="sk-SK"/>
        </w:rPr>
        <w:t xml:space="preserve">4. </w:t>
      </w:r>
      <w:r w:rsidRPr="00C0116C">
        <w:rPr>
          <w:rFonts w:ascii="Times New Roman" w:hAnsi="Times New Roman" w:cs="Times New Roman"/>
          <w:b/>
          <w:color w:val="000000"/>
          <w:sz w:val="24"/>
          <w:szCs w:val="24"/>
          <w:lang w:eastAsia="sk-SK"/>
        </w:rPr>
        <w:t xml:space="preserve">Paušálne </w:t>
      </w:r>
      <w:r>
        <w:rPr>
          <w:rFonts w:ascii="Times New Roman" w:hAnsi="Times New Roman" w:cs="Times New Roman"/>
          <w:b/>
          <w:color w:val="000000"/>
          <w:sz w:val="24"/>
          <w:szCs w:val="24"/>
          <w:lang w:eastAsia="sk-SK"/>
        </w:rPr>
        <w:t xml:space="preserve">(nepriame) </w:t>
      </w:r>
      <w:r w:rsidRPr="00C0116C">
        <w:rPr>
          <w:rFonts w:ascii="Times New Roman" w:hAnsi="Times New Roman" w:cs="Times New Roman"/>
          <w:b/>
          <w:color w:val="000000"/>
          <w:sz w:val="24"/>
          <w:szCs w:val="24"/>
          <w:lang w:eastAsia="sk-SK"/>
        </w:rPr>
        <w:t xml:space="preserve">výdavky na ostatnú réžiu do maximálnej výšky 20 % z celkových výdavkov projektu </w:t>
      </w:r>
      <w:r w:rsidRPr="00C0116C">
        <w:rPr>
          <w:rFonts w:ascii="Times New Roman" w:hAnsi="Times New Roman" w:cs="Times New Roman"/>
          <w:color w:val="000000"/>
          <w:sz w:val="24"/>
          <w:szCs w:val="24"/>
          <w:lang w:eastAsia="sk-SK"/>
        </w:rPr>
        <w:t>(okrem výdavkov uvedených v bode 1c).</w:t>
      </w:r>
      <w:r>
        <w:rPr>
          <w:rFonts w:ascii="Times New Roman" w:hAnsi="Times New Roman" w:cs="Times New Roman"/>
          <w:color w:val="000000"/>
          <w:sz w:val="24"/>
          <w:szCs w:val="24"/>
          <w:lang w:eastAsia="sk-SK"/>
        </w:rPr>
        <w:t xml:space="preserve"> </w:t>
      </w:r>
      <w:r w:rsidRPr="00767377">
        <w:rPr>
          <w:rFonts w:ascii="Times New Roman" w:hAnsi="Times New Roman" w:cs="Times New Roman"/>
          <w:color w:val="000000" w:themeColor="text1"/>
          <w:sz w:val="24"/>
          <w:szCs w:val="24"/>
          <w:lang w:eastAsia="sk-SK"/>
        </w:rPr>
        <w:t xml:space="preserve">Sú to výdavky/náklady súvisiace so zabezpečením podporných aktivít projektu a taktiež režijné náklady konečného prijímateľa finančnej pomoci, ktoré súvisia s projektom, </w:t>
      </w:r>
      <w:r w:rsidRPr="00767377">
        <w:rPr>
          <w:rFonts w:ascii="Times New Roman" w:hAnsi="Times New Roman" w:cs="Times New Roman"/>
          <w:b/>
          <w:bCs/>
          <w:iCs/>
          <w:color w:val="000000" w:themeColor="text1"/>
          <w:sz w:val="24"/>
          <w:szCs w:val="24"/>
          <w:lang w:eastAsia="sk-SK"/>
        </w:rPr>
        <w:t>okrem výdavkov, ktoré  si konečný prijímateľ finančnej pomoci uplatňuje v priamych oprávnených výdavkoch v rámci projektu</w:t>
      </w:r>
      <w:r w:rsidRPr="00767377">
        <w:rPr>
          <w:rFonts w:ascii="Times New Roman" w:hAnsi="Times New Roman" w:cs="Times New Roman"/>
          <w:color w:val="000000" w:themeColor="text1"/>
          <w:sz w:val="24"/>
          <w:szCs w:val="24"/>
          <w:lang w:eastAsia="sk-SK"/>
        </w:rPr>
        <w:t xml:space="preserve">. Konečný prijímateľ finančnej pomoci  k paušálnym (nepriamym) výdavkom nepredkladá v Žiadosti o platbu žiadne podporné dokumenty. </w:t>
      </w:r>
    </w:p>
    <w:p w:rsidR="00F17229" w:rsidRDefault="00F17229" w:rsidP="00F17229">
      <w:pPr>
        <w:spacing w:after="0" w:line="300" w:lineRule="exact"/>
        <w:jc w:val="both"/>
        <w:rPr>
          <w:rFonts w:ascii="Arial" w:hAnsi="Arial" w:cs="Arial"/>
          <w:b/>
          <w:bCs/>
          <w:noProof/>
          <w:color w:val="000000" w:themeColor="text1"/>
        </w:rPr>
      </w:pPr>
    </w:p>
    <w:p w:rsidR="00397ECB" w:rsidRDefault="00397ECB" w:rsidP="00F17229">
      <w:pPr>
        <w:spacing w:after="0" w:line="300" w:lineRule="exact"/>
        <w:jc w:val="both"/>
        <w:rPr>
          <w:rFonts w:ascii="Arial" w:hAnsi="Arial" w:cs="Arial"/>
          <w:b/>
          <w:bCs/>
          <w:noProof/>
          <w:color w:val="000000" w:themeColor="text1"/>
        </w:rPr>
      </w:pPr>
    </w:p>
    <w:p w:rsidR="00767377" w:rsidRDefault="00767377" w:rsidP="00767377">
      <w:pPr>
        <w:spacing w:after="0" w:line="240" w:lineRule="auto"/>
        <w:jc w:val="both"/>
        <w:rPr>
          <w:rFonts w:ascii="Times New Roman" w:hAnsi="Times New Roman" w:cs="Times New Roman"/>
          <w:b/>
          <w:bCs/>
          <w:sz w:val="24"/>
          <w:szCs w:val="24"/>
          <w:lang w:eastAsia="sk-SK"/>
        </w:rPr>
      </w:pPr>
      <w:r w:rsidRPr="00C0116C">
        <w:rPr>
          <w:rFonts w:ascii="Times New Roman" w:hAnsi="Times New Roman" w:cs="Times New Roman"/>
          <w:b/>
          <w:bCs/>
          <w:sz w:val="24"/>
          <w:szCs w:val="24"/>
          <w:lang w:eastAsia="sk-SK"/>
        </w:rPr>
        <w:t>Neoprávnené výdavky</w:t>
      </w:r>
    </w:p>
    <w:p w:rsidR="00397ECB" w:rsidRPr="00C0116C" w:rsidRDefault="00397ECB" w:rsidP="00767377">
      <w:pPr>
        <w:spacing w:after="0" w:line="240" w:lineRule="auto"/>
        <w:jc w:val="both"/>
        <w:rPr>
          <w:rFonts w:ascii="Times New Roman" w:hAnsi="Times New Roman" w:cs="Times New Roman"/>
          <w:b/>
          <w:bCs/>
          <w:sz w:val="24"/>
          <w:szCs w:val="24"/>
          <w:lang w:eastAsia="sk-SK"/>
        </w:rPr>
      </w:pPr>
    </w:p>
    <w:p w:rsidR="00767377" w:rsidRPr="00C0116C" w:rsidRDefault="00767377" w:rsidP="00767377">
      <w:pPr>
        <w:numPr>
          <w:ilvl w:val="0"/>
          <w:numId w:val="25"/>
        </w:numPr>
        <w:autoSpaceDE w:val="0"/>
        <w:autoSpaceDN w:val="0"/>
        <w:adjustRightInd w:val="0"/>
        <w:spacing w:after="0" w:line="240" w:lineRule="auto"/>
        <w:ind w:left="360" w:hanging="360"/>
        <w:jc w:val="both"/>
        <w:rPr>
          <w:rFonts w:ascii="Times New Roman" w:hAnsi="Times New Roman" w:cs="Times New Roman"/>
          <w:bCs/>
          <w:sz w:val="24"/>
          <w:szCs w:val="24"/>
          <w:lang w:eastAsia="sk-SK"/>
        </w:rPr>
      </w:pPr>
      <w:r w:rsidRPr="00C0116C">
        <w:rPr>
          <w:rFonts w:ascii="Times New Roman" w:hAnsi="Times New Roman" w:cs="Times New Roman"/>
          <w:bCs/>
          <w:sz w:val="24"/>
          <w:szCs w:val="24"/>
          <w:lang w:eastAsia="sk-SK"/>
        </w:rPr>
        <w:t>výdavky vynaložené pred udelením Štatútu Miestnej akčnej skupiny</w:t>
      </w:r>
      <w:r w:rsidRPr="00C0116C" w:rsidDel="009E2E1D">
        <w:rPr>
          <w:rFonts w:ascii="Times New Roman" w:hAnsi="Times New Roman" w:cs="Times New Roman"/>
          <w:bCs/>
          <w:sz w:val="24"/>
          <w:szCs w:val="24"/>
          <w:lang w:eastAsia="sk-SK"/>
        </w:rPr>
        <w:t xml:space="preserve"> </w:t>
      </w:r>
      <w:r w:rsidRPr="00C0116C">
        <w:rPr>
          <w:rFonts w:ascii="Times New Roman" w:hAnsi="Times New Roman" w:cs="Times New Roman"/>
          <w:bCs/>
          <w:sz w:val="24"/>
          <w:szCs w:val="24"/>
          <w:lang w:eastAsia="sk-SK"/>
        </w:rPr>
        <w:t>(výdavky, dodacie listy a preberacie protokoly pred udelením Štatútu Miestnej akčnej skupiny);</w:t>
      </w:r>
    </w:p>
    <w:p w:rsidR="00767377" w:rsidRPr="00C0116C" w:rsidRDefault="00767377" w:rsidP="00767377">
      <w:pPr>
        <w:numPr>
          <w:ilvl w:val="0"/>
          <w:numId w:val="25"/>
        </w:numPr>
        <w:tabs>
          <w:tab w:val="num" w:pos="720"/>
        </w:tabs>
        <w:autoSpaceDE w:val="0"/>
        <w:autoSpaceDN w:val="0"/>
        <w:adjustRightInd w:val="0"/>
        <w:spacing w:after="0" w:line="240" w:lineRule="auto"/>
        <w:ind w:left="360" w:hanging="360"/>
        <w:jc w:val="both"/>
        <w:rPr>
          <w:rFonts w:ascii="Times New Roman" w:hAnsi="Times New Roman" w:cs="Times New Roman"/>
          <w:bCs/>
          <w:sz w:val="24"/>
          <w:szCs w:val="24"/>
          <w:lang w:eastAsia="sk-SK"/>
        </w:rPr>
      </w:pPr>
      <w:r w:rsidRPr="00C0116C">
        <w:rPr>
          <w:rFonts w:ascii="Times New Roman" w:hAnsi="Times New Roman" w:cs="Times New Roman"/>
          <w:bCs/>
          <w:sz w:val="24"/>
          <w:szCs w:val="24"/>
          <w:lang w:eastAsia="sk-SK"/>
        </w:rPr>
        <w:t>výdavky, ktoré priamo nesúvisia s predmetným vzdelávacím a informačným projektom (napr. výdavky na informačné a komunikačné technológie);</w:t>
      </w:r>
    </w:p>
    <w:p w:rsidR="00767377" w:rsidRPr="00C0116C" w:rsidRDefault="00767377" w:rsidP="00767377">
      <w:pPr>
        <w:numPr>
          <w:ilvl w:val="0"/>
          <w:numId w:val="25"/>
        </w:numPr>
        <w:tabs>
          <w:tab w:val="num" w:pos="720"/>
        </w:tabs>
        <w:autoSpaceDE w:val="0"/>
        <w:autoSpaceDN w:val="0"/>
        <w:adjustRightInd w:val="0"/>
        <w:spacing w:after="0" w:line="240" w:lineRule="auto"/>
        <w:ind w:left="360" w:hanging="360"/>
        <w:jc w:val="both"/>
        <w:rPr>
          <w:rFonts w:ascii="Times New Roman" w:hAnsi="Times New Roman" w:cs="Times New Roman"/>
          <w:bCs/>
          <w:sz w:val="24"/>
          <w:szCs w:val="24"/>
          <w:lang w:eastAsia="sk-SK"/>
        </w:rPr>
      </w:pPr>
      <w:r w:rsidRPr="00C0116C">
        <w:rPr>
          <w:rFonts w:ascii="Times New Roman" w:hAnsi="Times New Roman" w:cs="Times New Roman"/>
          <w:bCs/>
          <w:sz w:val="24"/>
          <w:szCs w:val="24"/>
          <w:lang w:eastAsia="sk-SK"/>
        </w:rPr>
        <w:t>výdavky za sprostredkovanie účasti v projekte;</w:t>
      </w:r>
    </w:p>
    <w:p w:rsidR="00767377" w:rsidRPr="00C0116C" w:rsidRDefault="00767377" w:rsidP="00767377">
      <w:pPr>
        <w:numPr>
          <w:ilvl w:val="0"/>
          <w:numId w:val="25"/>
        </w:numPr>
        <w:tabs>
          <w:tab w:val="num" w:pos="720"/>
        </w:tabs>
        <w:autoSpaceDE w:val="0"/>
        <w:autoSpaceDN w:val="0"/>
        <w:adjustRightInd w:val="0"/>
        <w:spacing w:after="0" w:line="240" w:lineRule="auto"/>
        <w:ind w:left="360" w:hanging="360"/>
        <w:jc w:val="both"/>
        <w:rPr>
          <w:rFonts w:ascii="Times New Roman" w:hAnsi="Times New Roman" w:cs="Times New Roman"/>
          <w:bCs/>
          <w:sz w:val="24"/>
          <w:szCs w:val="24"/>
          <w:lang w:eastAsia="sk-SK"/>
        </w:rPr>
      </w:pPr>
      <w:r w:rsidRPr="00C0116C">
        <w:rPr>
          <w:rFonts w:ascii="Times New Roman" w:hAnsi="Times New Roman" w:cs="Times New Roman"/>
          <w:bCs/>
          <w:sz w:val="24"/>
          <w:szCs w:val="24"/>
          <w:lang w:eastAsia="sk-SK"/>
        </w:rPr>
        <w:t>výdavky na finančné zabezpečenie možných budúcich strát alebo dlhov;</w:t>
      </w:r>
    </w:p>
    <w:p w:rsidR="00767377" w:rsidRPr="00C0116C" w:rsidRDefault="00767377" w:rsidP="00767377">
      <w:pPr>
        <w:numPr>
          <w:ilvl w:val="0"/>
          <w:numId w:val="25"/>
        </w:numPr>
        <w:tabs>
          <w:tab w:val="num" w:pos="720"/>
        </w:tabs>
        <w:autoSpaceDE w:val="0"/>
        <w:autoSpaceDN w:val="0"/>
        <w:adjustRightInd w:val="0"/>
        <w:spacing w:after="0" w:line="240" w:lineRule="auto"/>
        <w:ind w:left="360" w:hanging="360"/>
        <w:jc w:val="both"/>
        <w:rPr>
          <w:rFonts w:ascii="Times New Roman" w:hAnsi="Times New Roman" w:cs="Times New Roman"/>
          <w:bCs/>
          <w:sz w:val="24"/>
          <w:szCs w:val="24"/>
          <w:lang w:eastAsia="sk-SK"/>
        </w:rPr>
      </w:pPr>
      <w:r w:rsidRPr="00C0116C">
        <w:rPr>
          <w:rFonts w:ascii="Times New Roman" w:hAnsi="Times New Roman" w:cs="Times New Roman"/>
          <w:bCs/>
          <w:sz w:val="24"/>
          <w:szCs w:val="24"/>
          <w:lang w:eastAsia="sk-SK"/>
        </w:rPr>
        <w:t>čiastky odložené ako rezervy;</w:t>
      </w:r>
    </w:p>
    <w:p w:rsidR="00767377" w:rsidRPr="00C0116C" w:rsidRDefault="00767377" w:rsidP="00767377">
      <w:pPr>
        <w:numPr>
          <w:ilvl w:val="0"/>
          <w:numId w:val="25"/>
        </w:numPr>
        <w:tabs>
          <w:tab w:val="num" w:pos="720"/>
        </w:tabs>
        <w:autoSpaceDE w:val="0"/>
        <w:autoSpaceDN w:val="0"/>
        <w:adjustRightInd w:val="0"/>
        <w:spacing w:after="0" w:line="240" w:lineRule="auto"/>
        <w:ind w:left="360" w:hanging="360"/>
        <w:jc w:val="both"/>
        <w:rPr>
          <w:rFonts w:ascii="Times New Roman" w:hAnsi="Times New Roman" w:cs="Times New Roman"/>
          <w:bCs/>
          <w:sz w:val="24"/>
          <w:szCs w:val="24"/>
          <w:lang w:eastAsia="sk-SK"/>
        </w:rPr>
      </w:pPr>
      <w:r w:rsidRPr="00C0116C">
        <w:rPr>
          <w:rFonts w:ascii="Times New Roman" w:hAnsi="Times New Roman" w:cs="Times New Roman"/>
          <w:bCs/>
          <w:sz w:val="24"/>
          <w:szCs w:val="24"/>
          <w:lang w:eastAsia="sk-SK"/>
        </w:rPr>
        <w:t>finančné výdavky (penále, finančné pokuty a súdne výdavky);</w:t>
      </w:r>
    </w:p>
    <w:p w:rsidR="00767377" w:rsidRPr="00C0116C" w:rsidRDefault="00767377" w:rsidP="00767377">
      <w:pPr>
        <w:numPr>
          <w:ilvl w:val="0"/>
          <w:numId w:val="25"/>
        </w:numPr>
        <w:tabs>
          <w:tab w:val="num" w:pos="720"/>
        </w:tabs>
        <w:autoSpaceDE w:val="0"/>
        <w:autoSpaceDN w:val="0"/>
        <w:adjustRightInd w:val="0"/>
        <w:spacing w:after="0" w:line="240" w:lineRule="auto"/>
        <w:ind w:left="360" w:hanging="360"/>
        <w:jc w:val="both"/>
        <w:rPr>
          <w:rFonts w:ascii="Times New Roman" w:hAnsi="Times New Roman" w:cs="Times New Roman"/>
          <w:bCs/>
          <w:sz w:val="24"/>
          <w:szCs w:val="24"/>
          <w:lang w:eastAsia="sk-SK"/>
        </w:rPr>
      </w:pPr>
      <w:r w:rsidRPr="00C0116C">
        <w:rPr>
          <w:rFonts w:ascii="Times New Roman" w:hAnsi="Times New Roman" w:cs="Times New Roman"/>
          <w:sz w:val="24"/>
          <w:szCs w:val="24"/>
          <w:lang w:eastAsia="sk-SK"/>
        </w:rPr>
        <w:t>daň z pridanej hodnoty okrem prípadov uvedených v bode 3a) článku 71 nariadenia Rady (ES) č. 1698/2005, t. j. s výnimkou nenávratnej DPH, ak ju znáša zdaniteľná osoba;</w:t>
      </w:r>
    </w:p>
    <w:p w:rsidR="00767377" w:rsidRPr="00C0116C" w:rsidRDefault="00767377" w:rsidP="00767377">
      <w:pPr>
        <w:numPr>
          <w:ilvl w:val="0"/>
          <w:numId w:val="25"/>
        </w:numPr>
        <w:tabs>
          <w:tab w:val="num" w:pos="720"/>
        </w:tabs>
        <w:autoSpaceDE w:val="0"/>
        <w:autoSpaceDN w:val="0"/>
        <w:adjustRightInd w:val="0"/>
        <w:spacing w:after="0" w:line="240" w:lineRule="auto"/>
        <w:jc w:val="both"/>
        <w:rPr>
          <w:rFonts w:ascii="Times New Roman" w:hAnsi="Times New Roman" w:cs="Times New Roman"/>
          <w:sz w:val="24"/>
          <w:szCs w:val="24"/>
          <w:lang w:eastAsia="sk-SK"/>
        </w:rPr>
      </w:pPr>
      <w:r w:rsidRPr="00C0116C">
        <w:rPr>
          <w:rFonts w:ascii="Times New Roman" w:hAnsi="Times New Roman" w:cs="Times New Roman"/>
          <w:sz w:val="24"/>
          <w:szCs w:val="24"/>
          <w:lang w:eastAsia="sk-SK"/>
        </w:rPr>
        <w:t xml:space="preserve">tvorba </w:t>
      </w:r>
      <w:r w:rsidRPr="00C0116C">
        <w:rPr>
          <w:rFonts w:ascii="Times New Roman" w:hAnsi="Times New Roman" w:cs="Times New Roman"/>
          <w:color w:val="000000"/>
          <w:sz w:val="24"/>
          <w:szCs w:val="24"/>
          <w:lang w:eastAsia="sk-SK"/>
        </w:rPr>
        <w:t xml:space="preserve"> webových sídiel, ktoré</w:t>
      </w:r>
      <w:r w:rsidRPr="00C0116C">
        <w:rPr>
          <w:rFonts w:ascii="Times New Roman" w:hAnsi="Times New Roman" w:cs="Times New Roman"/>
          <w:sz w:val="24"/>
          <w:szCs w:val="24"/>
          <w:lang w:eastAsia="sk-SK"/>
        </w:rPr>
        <w:t xml:space="preserve"> nesúvisia s cieľmi opatrenia;</w:t>
      </w:r>
    </w:p>
    <w:p w:rsidR="00767377" w:rsidRPr="00C0116C" w:rsidRDefault="00767377" w:rsidP="00767377">
      <w:pPr>
        <w:numPr>
          <w:ilvl w:val="0"/>
          <w:numId w:val="25"/>
        </w:numPr>
        <w:tabs>
          <w:tab w:val="num" w:pos="720"/>
        </w:tabs>
        <w:autoSpaceDE w:val="0"/>
        <w:autoSpaceDN w:val="0"/>
        <w:adjustRightInd w:val="0"/>
        <w:spacing w:after="0" w:line="240" w:lineRule="auto"/>
        <w:ind w:left="360" w:hanging="360"/>
        <w:jc w:val="both"/>
        <w:rPr>
          <w:rFonts w:ascii="Times New Roman" w:hAnsi="Times New Roman" w:cs="Times New Roman"/>
          <w:sz w:val="24"/>
          <w:szCs w:val="24"/>
          <w:lang w:eastAsia="sk-SK"/>
        </w:rPr>
      </w:pPr>
      <w:r w:rsidRPr="00C0116C">
        <w:rPr>
          <w:rFonts w:ascii="Times New Roman" w:hAnsi="Times New Roman" w:cs="Times New Roman"/>
          <w:sz w:val="24"/>
          <w:szCs w:val="24"/>
          <w:lang w:eastAsia="sk-SK"/>
        </w:rPr>
        <w:t>poradenské a konzultačné služby;</w:t>
      </w:r>
    </w:p>
    <w:p w:rsidR="00767377" w:rsidRDefault="00767377" w:rsidP="00767377">
      <w:pPr>
        <w:numPr>
          <w:ilvl w:val="0"/>
          <w:numId w:val="25"/>
        </w:numPr>
        <w:tabs>
          <w:tab w:val="num" w:pos="720"/>
        </w:tabs>
        <w:autoSpaceDE w:val="0"/>
        <w:autoSpaceDN w:val="0"/>
        <w:adjustRightInd w:val="0"/>
        <w:spacing w:after="0" w:line="240" w:lineRule="auto"/>
        <w:ind w:left="360" w:hanging="360"/>
        <w:jc w:val="both"/>
        <w:rPr>
          <w:rFonts w:ascii="Times New Roman" w:hAnsi="Times New Roman" w:cs="Times New Roman"/>
          <w:bCs/>
          <w:sz w:val="24"/>
          <w:szCs w:val="24"/>
          <w:lang w:eastAsia="sk-SK"/>
        </w:rPr>
      </w:pPr>
      <w:r w:rsidRPr="00C0116C">
        <w:rPr>
          <w:rFonts w:ascii="Times New Roman" w:hAnsi="Times New Roman" w:cs="Times New Roman"/>
          <w:sz w:val="24"/>
          <w:szCs w:val="24"/>
          <w:lang w:eastAsia="sk-SK"/>
        </w:rPr>
        <w:t>príjmy od konečného prijímateľa nefinančnej pomoci (napr. účastnícky poplatok);</w:t>
      </w:r>
    </w:p>
    <w:p w:rsidR="00767377" w:rsidRPr="00397ECB" w:rsidRDefault="00767377" w:rsidP="00767377">
      <w:pPr>
        <w:numPr>
          <w:ilvl w:val="0"/>
          <w:numId w:val="25"/>
        </w:numPr>
        <w:tabs>
          <w:tab w:val="num" w:pos="720"/>
        </w:tabs>
        <w:autoSpaceDE w:val="0"/>
        <w:autoSpaceDN w:val="0"/>
        <w:adjustRightInd w:val="0"/>
        <w:spacing w:after="0" w:line="240" w:lineRule="auto"/>
        <w:ind w:left="360" w:hanging="360"/>
        <w:jc w:val="both"/>
        <w:rPr>
          <w:rFonts w:ascii="Times New Roman" w:hAnsi="Times New Roman" w:cs="Times New Roman"/>
          <w:bCs/>
          <w:color w:val="000000" w:themeColor="text1"/>
          <w:sz w:val="24"/>
          <w:szCs w:val="24"/>
          <w:lang w:eastAsia="sk-SK"/>
        </w:rPr>
      </w:pPr>
      <w:r w:rsidRPr="00397ECB">
        <w:rPr>
          <w:rFonts w:ascii="Times New Roman" w:hAnsi="Times New Roman"/>
          <w:color w:val="000000" w:themeColor="text1"/>
          <w:sz w:val="24"/>
          <w:szCs w:val="24"/>
          <w:lang w:eastAsia="sk-SK"/>
        </w:rPr>
        <w:t xml:space="preserve">nákup IKT (napr.: PC, notebooka, klávesnice, myši k PC, mobilného telefónu, multifunkčného zariadenia (fax, tlačiareň, kopírovací stroj skener), dataprojektoru a plátna, fotoaparátu, a softwaru vrátane jeho aktualizácie a  licencií). </w:t>
      </w:r>
    </w:p>
    <w:p w:rsidR="00767377" w:rsidRPr="00C0116C" w:rsidRDefault="00767377" w:rsidP="00767377">
      <w:pPr>
        <w:spacing w:after="0" w:line="240" w:lineRule="auto"/>
        <w:jc w:val="both"/>
        <w:rPr>
          <w:rFonts w:ascii="Times New Roman" w:hAnsi="Times New Roman" w:cs="Times New Roman"/>
          <w:b/>
          <w:bCs/>
          <w:sz w:val="24"/>
          <w:szCs w:val="24"/>
          <w:lang w:eastAsia="sk-SK"/>
        </w:rPr>
      </w:pPr>
    </w:p>
    <w:p w:rsidR="00767377" w:rsidRPr="00767377" w:rsidRDefault="00767377" w:rsidP="00F17229">
      <w:pPr>
        <w:spacing w:after="0" w:line="300" w:lineRule="exact"/>
        <w:jc w:val="both"/>
        <w:rPr>
          <w:rFonts w:ascii="Arial" w:hAnsi="Arial" w:cs="Arial"/>
          <w:b/>
          <w:bCs/>
          <w:noProof/>
          <w:color w:val="000000" w:themeColor="text1"/>
        </w:rPr>
      </w:pPr>
    </w:p>
    <w:p w:rsidR="00F17229" w:rsidRPr="006D7C41" w:rsidRDefault="00F17229" w:rsidP="00F17229">
      <w:pPr>
        <w:spacing w:after="0" w:line="300" w:lineRule="exact"/>
        <w:ind w:left="675" w:hanging="675"/>
        <w:jc w:val="both"/>
        <w:rPr>
          <w:rFonts w:ascii="Arial" w:hAnsi="Arial" w:cs="Arial"/>
          <w:b/>
          <w:bCs/>
          <w:noProof/>
          <w:sz w:val="20"/>
          <w:szCs w:val="20"/>
        </w:rPr>
      </w:pPr>
      <w:r w:rsidRPr="006D7C41">
        <w:rPr>
          <w:rFonts w:ascii="Arial" w:hAnsi="Arial" w:cs="Arial"/>
          <w:b/>
          <w:bCs/>
          <w:noProof/>
          <w:sz w:val="20"/>
          <w:szCs w:val="20"/>
        </w:rPr>
        <w:t xml:space="preserve">6. Oprávnenosť miesta realizácie projektu </w:t>
      </w:r>
    </w:p>
    <w:p w:rsidR="0056445A" w:rsidRDefault="0056445A" w:rsidP="0056445A">
      <w:pPr>
        <w:pStyle w:val="Odsekzoznamu"/>
        <w:numPr>
          <w:ilvl w:val="0"/>
          <w:numId w:val="8"/>
        </w:numPr>
        <w:spacing w:after="0" w:line="240" w:lineRule="auto"/>
        <w:ind w:left="993" w:firstLine="0"/>
        <w:jc w:val="both"/>
        <w:rPr>
          <w:rFonts w:ascii="Arial" w:hAnsi="Arial" w:cs="Arial"/>
        </w:rPr>
      </w:pPr>
      <w:r>
        <w:t xml:space="preserve">územie v pôsobnosti Miestnej akčnej skupiny OZ KRAS : </w:t>
      </w:r>
      <w:r>
        <w:rPr>
          <w:rFonts w:ascii="Arial" w:hAnsi="Arial" w:cs="Arial"/>
        </w:rPr>
        <w:t>Ardovo, Bohúňovo, Bretka, Čoltovo, Dlhá Ves, Gemerská Hôrka, Gemerská Panica, Hrhov, Hrušov, Jablonov nad Turňou, Kečovo, Kunova Teplica, Meliata, Pašková, Plešivec, Silica, Silická Brezová, Silická Jablonica, Slavec</w:t>
      </w:r>
    </w:p>
    <w:p w:rsidR="00F17229" w:rsidRPr="006D7C41" w:rsidRDefault="00F17229" w:rsidP="00F17229">
      <w:pPr>
        <w:spacing w:after="0" w:line="300" w:lineRule="exact"/>
        <w:jc w:val="both"/>
        <w:rPr>
          <w:rFonts w:ascii="Arial" w:hAnsi="Arial" w:cs="Arial"/>
          <w:b/>
          <w:bCs/>
          <w:lang w:eastAsia="sk-SK"/>
        </w:rPr>
      </w:pPr>
    </w:p>
    <w:p w:rsidR="00F17229" w:rsidRPr="006D7C41" w:rsidRDefault="00F17229" w:rsidP="00F17229">
      <w:pPr>
        <w:spacing w:after="0" w:line="300" w:lineRule="exact"/>
        <w:jc w:val="both"/>
        <w:rPr>
          <w:rFonts w:ascii="Arial" w:hAnsi="Arial" w:cs="Arial"/>
          <w:b/>
          <w:bCs/>
          <w:sz w:val="20"/>
          <w:szCs w:val="20"/>
          <w:lang w:eastAsia="sk-SK"/>
        </w:rPr>
      </w:pPr>
      <w:r w:rsidRPr="006D7C41">
        <w:rPr>
          <w:rFonts w:ascii="Arial" w:hAnsi="Arial" w:cs="Arial"/>
          <w:b/>
          <w:bCs/>
          <w:sz w:val="20"/>
          <w:szCs w:val="20"/>
          <w:lang w:eastAsia="sk-SK"/>
        </w:rPr>
        <w:t>7. Časová oprávnenosť realizácie projektu</w:t>
      </w:r>
    </w:p>
    <w:p w:rsidR="00F17229" w:rsidRPr="006D7C41" w:rsidRDefault="00397ECB" w:rsidP="00F17229">
      <w:pPr>
        <w:autoSpaceDE w:val="0"/>
        <w:autoSpaceDN w:val="0"/>
        <w:adjustRightInd w:val="0"/>
        <w:spacing w:after="0" w:line="240" w:lineRule="auto"/>
        <w:ind w:left="284"/>
        <w:jc w:val="both"/>
        <w:rPr>
          <w:rFonts w:ascii="Arial" w:hAnsi="Arial" w:cs="Arial"/>
          <w:i/>
          <w:iCs/>
          <w:sz w:val="18"/>
          <w:szCs w:val="18"/>
          <w:lang w:eastAsia="sk-SK"/>
        </w:rPr>
      </w:pPr>
      <w:r>
        <w:rPr>
          <w:iCs/>
        </w:rPr>
        <w:t>Minimálna doba 2 mesiacov a maximálna doba 12 mesiacov</w:t>
      </w:r>
    </w:p>
    <w:p w:rsidR="00397ECB" w:rsidRDefault="00F17229" w:rsidP="00397ECB">
      <w:pPr>
        <w:spacing w:after="0" w:line="300" w:lineRule="exact"/>
        <w:jc w:val="both"/>
        <w:rPr>
          <w:rFonts w:ascii="Times New Roman" w:hAnsi="Times New Roman" w:cs="Times New Roman"/>
          <w:b/>
          <w:bCs/>
          <w:sz w:val="24"/>
          <w:szCs w:val="24"/>
          <w:lang w:eastAsia="sk-SK"/>
        </w:rPr>
      </w:pPr>
      <w:r w:rsidRPr="006D7C41">
        <w:rPr>
          <w:rFonts w:ascii="Arial" w:hAnsi="Arial" w:cs="Arial"/>
          <w:b/>
          <w:bCs/>
          <w:sz w:val="20"/>
          <w:szCs w:val="20"/>
          <w:lang w:eastAsia="sk-SK"/>
        </w:rPr>
        <w:lastRenderedPageBreak/>
        <w:t xml:space="preserve">8. </w:t>
      </w:r>
      <w:r w:rsidR="00397ECB" w:rsidRPr="00C0116C">
        <w:rPr>
          <w:rFonts w:ascii="Times New Roman" w:hAnsi="Times New Roman" w:cs="Times New Roman"/>
          <w:b/>
          <w:bCs/>
          <w:sz w:val="24"/>
          <w:szCs w:val="24"/>
          <w:lang w:eastAsia="sk-SK"/>
        </w:rPr>
        <w:t>Kritériá spôsobilosti</w:t>
      </w:r>
    </w:p>
    <w:p w:rsidR="00397ECB" w:rsidRPr="00C0116C" w:rsidRDefault="00397ECB" w:rsidP="00397ECB">
      <w:pPr>
        <w:spacing w:after="0" w:line="300" w:lineRule="exact"/>
        <w:jc w:val="both"/>
        <w:rPr>
          <w:rFonts w:ascii="Times New Roman" w:hAnsi="Times New Roman" w:cs="Times New Roman"/>
          <w:b/>
          <w:bCs/>
          <w:sz w:val="24"/>
          <w:szCs w:val="24"/>
          <w:lang w:eastAsia="sk-SK"/>
        </w:rPr>
      </w:pPr>
    </w:p>
    <w:p w:rsidR="00397ECB" w:rsidRPr="00C0116C" w:rsidRDefault="00397ECB" w:rsidP="00397ECB">
      <w:pPr>
        <w:tabs>
          <w:tab w:val="num" w:pos="180"/>
        </w:tabs>
        <w:spacing w:after="0" w:line="240" w:lineRule="auto"/>
        <w:jc w:val="both"/>
        <w:rPr>
          <w:rFonts w:ascii="Times New Roman" w:hAnsi="Times New Roman" w:cs="Times New Roman"/>
          <w:noProof/>
          <w:sz w:val="24"/>
          <w:szCs w:val="24"/>
          <w:lang w:eastAsia="sk-SK"/>
        </w:rPr>
      </w:pPr>
      <w:r w:rsidRPr="00C0116C">
        <w:rPr>
          <w:rFonts w:ascii="Times New Roman" w:hAnsi="Times New Roman" w:cs="Times New Roman"/>
          <w:sz w:val="24"/>
          <w:szCs w:val="24"/>
          <w:lang w:eastAsia="sk-SK"/>
        </w:rPr>
        <w:t xml:space="preserve">Oprávnenosť projektov na financovanie z Programu rozvoja vidieka SR 2007 -2013 (ďalej len „PRV“), je podmienená splnením všetkých nasledovných kritérií spôsobilosti, stanovených pre toto opatrenie, kritérií spôsobilosti, ktoré sú uvedené v Usmernení pre administráciu osi 4 </w:t>
      </w:r>
      <w:r>
        <w:rPr>
          <w:rFonts w:ascii="Times New Roman" w:hAnsi="Times New Roman" w:cs="Times New Roman"/>
          <w:sz w:val="24"/>
          <w:szCs w:val="24"/>
          <w:lang w:eastAsia="sk-SK"/>
        </w:rPr>
        <w:t>LEADER</w:t>
      </w:r>
      <w:r w:rsidRPr="00C0116C">
        <w:rPr>
          <w:rFonts w:ascii="Times New Roman" w:hAnsi="Times New Roman" w:cs="Times New Roman"/>
          <w:sz w:val="24"/>
          <w:szCs w:val="24"/>
          <w:lang w:eastAsia="sk-SK"/>
        </w:rPr>
        <w:t xml:space="preserve"> (ďalej len „Usmernenie“), kapitole 5. Opatrenie 4.1 Implementácia Integrovaných stratégií rozvoja územia a kritérií spôsobilosti, ktoré si stanovila MAS.</w:t>
      </w:r>
    </w:p>
    <w:p w:rsidR="00397ECB" w:rsidRPr="00C0116C" w:rsidRDefault="00397ECB" w:rsidP="00397ECB">
      <w:pPr>
        <w:numPr>
          <w:ilvl w:val="0"/>
          <w:numId w:val="26"/>
        </w:numPr>
        <w:autoSpaceDE w:val="0"/>
        <w:autoSpaceDN w:val="0"/>
        <w:adjustRightInd w:val="0"/>
        <w:spacing w:after="0" w:line="240" w:lineRule="auto"/>
        <w:ind w:left="360"/>
        <w:jc w:val="both"/>
        <w:rPr>
          <w:rFonts w:ascii="Times New Roman" w:hAnsi="Times New Roman" w:cs="Times New Roman"/>
          <w:sz w:val="24"/>
          <w:szCs w:val="24"/>
          <w:lang w:eastAsia="sk-SK"/>
        </w:rPr>
      </w:pPr>
      <w:r w:rsidRPr="00C0116C">
        <w:rPr>
          <w:rFonts w:ascii="Times New Roman" w:hAnsi="Times New Roman" w:cs="Times New Roman"/>
          <w:sz w:val="24"/>
          <w:szCs w:val="24"/>
          <w:lang w:eastAsia="sk-SK"/>
        </w:rPr>
        <w:t>Konečný prijímateľ – predkladateľ projektu s právnou subjektivitou a oficiálne zaregistrovaným sídlom na území Slovenska Preukazuje sa pri ŽoNFP (projekte).</w:t>
      </w:r>
    </w:p>
    <w:p w:rsidR="00397ECB" w:rsidRPr="00C0116C" w:rsidRDefault="00397ECB" w:rsidP="00397ECB">
      <w:pPr>
        <w:numPr>
          <w:ilvl w:val="0"/>
          <w:numId w:val="26"/>
        </w:numPr>
        <w:tabs>
          <w:tab w:val="num" w:pos="0"/>
        </w:tabs>
        <w:autoSpaceDE w:val="0"/>
        <w:autoSpaceDN w:val="0"/>
        <w:adjustRightInd w:val="0"/>
        <w:spacing w:after="0" w:line="240" w:lineRule="auto"/>
        <w:ind w:left="360"/>
        <w:jc w:val="both"/>
        <w:rPr>
          <w:rFonts w:ascii="Times New Roman" w:hAnsi="Times New Roman" w:cs="Times New Roman"/>
          <w:sz w:val="24"/>
          <w:szCs w:val="24"/>
          <w:lang w:eastAsia="sk-SK"/>
        </w:rPr>
      </w:pPr>
      <w:r w:rsidRPr="00C0116C">
        <w:rPr>
          <w:rFonts w:ascii="Times New Roman" w:hAnsi="Times New Roman" w:cs="Times New Roman"/>
          <w:sz w:val="24"/>
          <w:szCs w:val="24"/>
          <w:lang w:eastAsia="sk-SK"/>
        </w:rPr>
        <w:t>Projekt sa musí realizovať pre subjekty, ktoré sú konečnými prijímateľmi nefinančnej pomoci. Preukazuje sa pri ŽoP.</w:t>
      </w:r>
    </w:p>
    <w:p w:rsidR="00397ECB" w:rsidRPr="00C0116C" w:rsidRDefault="00397ECB" w:rsidP="00397ECB">
      <w:pPr>
        <w:numPr>
          <w:ilvl w:val="0"/>
          <w:numId w:val="26"/>
        </w:numPr>
        <w:spacing w:after="0" w:line="240" w:lineRule="auto"/>
        <w:ind w:left="360"/>
        <w:jc w:val="both"/>
        <w:rPr>
          <w:rFonts w:ascii="Times New Roman" w:hAnsi="Times New Roman" w:cs="Times New Roman"/>
          <w:sz w:val="24"/>
          <w:szCs w:val="24"/>
          <w:lang w:eastAsia="sk-SK"/>
        </w:rPr>
      </w:pPr>
      <w:r w:rsidRPr="00C0116C">
        <w:rPr>
          <w:rFonts w:ascii="Times New Roman" w:hAnsi="Times New Roman" w:cs="Times New Roman"/>
          <w:sz w:val="24"/>
          <w:szCs w:val="24"/>
          <w:lang w:eastAsia="sk-SK"/>
        </w:rPr>
        <w:t xml:space="preserve">Konečný prijímateľ – predkladateľ projektu z územia tzv.„zmiešanej MAS“ musí predkladať projekt podľa miesta realizácie samostatne pre oblasti cieľa Konvergencia a samostatne pre Ostatné oblasti z dôvodu rozdielneho financovania. </w:t>
      </w:r>
    </w:p>
    <w:p w:rsidR="00397ECB" w:rsidRPr="00C0116C" w:rsidRDefault="00397ECB" w:rsidP="00397ECB">
      <w:pPr>
        <w:numPr>
          <w:ilvl w:val="0"/>
          <w:numId w:val="26"/>
        </w:numPr>
        <w:tabs>
          <w:tab w:val="num" w:pos="0"/>
        </w:tabs>
        <w:autoSpaceDE w:val="0"/>
        <w:autoSpaceDN w:val="0"/>
        <w:adjustRightInd w:val="0"/>
        <w:spacing w:after="0" w:line="240" w:lineRule="auto"/>
        <w:ind w:left="360"/>
        <w:jc w:val="both"/>
        <w:rPr>
          <w:rFonts w:ascii="Times New Roman" w:hAnsi="Times New Roman" w:cs="Times New Roman"/>
          <w:sz w:val="24"/>
          <w:szCs w:val="24"/>
          <w:lang w:eastAsia="sk-SK"/>
        </w:rPr>
      </w:pPr>
      <w:r w:rsidRPr="00C0116C">
        <w:rPr>
          <w:rFonts w:ascii="Times New Roman" w:hAnsi="Times New Roman" w:cs="Times New Roman"/>
          <w:sz w:val="24"/>
          <w:szCs w:val="24"/>
          <w:lang w:eastAsia="sk-SK"/>
        </w:rPr>
        <w:t>Konečný prijímateľ – predkladateľ projektu musí deklarovať, že pre každý vybraný projekt sa použil iba jeden zdroj financovania z EÚ alebo z národných zdrojov. Preukazuje sa formou čestného vyhlásenia pri ŽoNFP (projekte).</w:t>
      </w:r>
    </w:p>
    <w:p w:rsidR="00397ECB" w:rsidRPr="00C0116C" w:rsidRDefault="00397ECB" w:rsidP="00397ECB">
      <w:pPr>
        <w:numPr>
          <w:ilvl w:val="0"/>
          <w:numId w:val="26"/>
        </w:numPr>
        <w:tabs>
          <w:tab w:val="num" w:pos="0"/>
        </w:tabs>
        <w:autoSpaceDE w:val="0"/>
        <w:autoSpaceDN w:val="0"/>
        <w:adjustRightInd w:val="0"/>
        <w:spacing w:after="0" w:line="240" w:lineRule="auto"/>
        <w:ind w:left="360"/>
        <w:jc w:val="both"/>
        <w:rPr>
          <w:rFonts w:ascii="Times New Roman" w:hAnsi="Times New Roman" w:cs="Times New Roman"/>
          <w:sz w:val="24"/>
          <w:szCs w:val="24"/>
          <w:lang w:eastAsia="sk-SK"/>
        </w:rPr>
      </w:pPr>
      <w:r w:rsidRPr="00C0116C">
        <w:rPr>
          <w:rFonts w:ascii="Times New Roman" w:hAnsi="Times New Roman" w:cs="Times New Roman"/>
          <w:sz w:val="24"/>
          <w:szCs w:val="24"/>
          <w:lang w:eastAsia="sk-SK"/>
        </w:rPr>
        <w:t>Zmluva o vedení bankového účtu konečného prijímateľa – predkladateľa projektu (fotokópia) alebo potvrdenie banky o vedení bankového účtu konečného prijímateľa – predkladateľa projektu vrátane uvedenia čísla bankového účtu (fotokópia). Preukazuje sa pri ŽoP.</w:t>
      </w:r>
    </w:p>
    <w:p w:rsidR="00397ECB" w:rsidRPr="00C0116C" w:rsidRDefault="00397ECB" w:rsidP="00397ECB">
      <w:pPr>
        <w:numPr>
          <w:ilvl w:val="1"/>
          <w:numId w:val="26"/>
        </w:numPr>
        <w:autoSpaceDE w:val="0"/>
        <w:autoSpaceDN w:val="0"/>
        <w:adjustRightInd w:val="0"/>
        <w:spacing w:after="0" w:line="240" w:lineRule="auto"/>
        <w:jc w:val="both"/>
        <w:rPr>
          <w:rFonts w:ascii="Times New Roman" w:hAnsi="Times New Roman" w:cs="Times New Roman"/>
          <w:color w:val="000000"/>
          <w:sz w:val="24"/>
          <w:szCs w:val="24"/>
          <w:lang w:eastAsia="sk-SK"/>
        </w:rPr>
      </w:pPr>
      <w:r w:rsidRPr="00C0116C">
        <w:rPr>
          <w:rFonts w:ascii="Times New Roman" w:hAnsi="Times New Roman" w:cs="Times New Roman"/>
          <w:sz w:val="24"/>
          <w:szCs w:val="24"/>
          <w:lang w:eastAsia="sk-SK"/>
        </w:rPr>
        <w:t xml:space="preserve">Konečný prijímateľ – predkladateľ projektu musí </w:t>
      </w:r>
      <w:r w:rsidRPr="00C0116C">
        <w:rPr>
          <w:rFonts w:ascii="Times New Roman" w:hAnsi="Times New Roman" w:cs="Times New Roman"/>
          <w:color w:val="000000"/>
          <w:sz w:val="24"/>
          <w:szCs w:val="24"/>
          <w:lang w:eastAsia="sk-SK"/>
        </w:rPr>
        <w:t xml:space="preserve">predložiť poslednú ŽoP do 3 rokov od podpísania Zmluvy o poskytnutí nenávratného finančného príspevku, najneskôr však do 30. </w:t>
      </w:r>
      <w:r w:rsidRPr="00397ECB">
        <w:rPr>
          <w:rFonts w:ascii="Times New Roman" w:hAnsi="Times New Roman" w:cs="Times New Roman"/>
          <w:color w:val="000000" w:themeColor="text1"/>
          <w:sz w:val="24"/>
          <w:szCs w:val="24"/>
          <w:lang w:eastAsia="sk-SK"/>
        </w:rPr>
        <w:t xml:space="preserve">apríla </w:t>
      </w:r>
      <w:r w:rsidRPr="00C0116C">
        <w:rPr>
          <w:rFonts w:ascii="Times New Roman" w:hAnsi="Times New Roman" w:cs="Times New Roman"/>
          <w:color w:val="000000"/>
          <w:sz w:val="24"/>
          <w:szCs w:val="24"/>
          <w:lang w:eastAsia="sk-SK"/>
        </w:rPr>
        <w:t>2015.</w:t>
      </w:r>
    </w:p>
    <w:p w:rsidR="00397ECB" w:rsidRPr="00C0116C" w:rsidRDefault="00397ECB" w:rsidP="00397ECB">
      <w:pPr>
        <w:numPr>
          <w:ilvl w:val="1"/>
          <w:numId w:val="26"/>
        </w:numPr>
        <w:autoSpaceDE w:val="0"/>
        <w:autoSpaceDN w:val="0"/>
        <w:adjustRightInd w:val="0"/>
        <w:spacing w:after="0" w:line="240" w:lineRule="auto"/>
        <w:jc w:val="both"/>
        <w:rPr>
          <w:rFonts w:ascii="Times New Roman" w:hAnsi="Times New Roman" w:cs="Times New Roman"/>
          <w:sz w:val="24"/>
          <w:szCs w:val="24"/>
          <w:lang w:eastAsia="sk-SK"/>
        </w:rPr>
      </w:pPr>
      <w:r w:rsidRPr="00C0116C">
        <w:rPr>
          <w:rFonts w:ascii="Times New Roman" w:hAnsi="Times New Roman" w:cs="Times New Roman"/>
          <w:sz w:val="24"/>
          <w:szCs w:val="24"/>
          <w:lang w:eastAsia="sk-SK"/>
        </w:rPr>
        <w:t>Konečný prijímateľ – predkladateľ projektu môže požadovať poplatky od účastníkov maximálne do výšky DPH v prípade, že ide o konečných prijímateľov – predkladateľov projektu, pre ktorých je DPH neoprávneným výdavkom na aktivity, ktoré sú oprávnené. Pokiaľ ide o konečných prijímateľov – predkladateľov projektu, pre ktorých je DPH oprávneným výdavkom, nesmú žiadať poplatky na oprávnené aktivity. V prípade poplatkov na neoprávnené aktivity poplatky od účastníkov nie sú obmedzované. Preukazuje sa pri ŽoP.</w:t>
      </w:r>
    </w:p>
    <w:p w:rsidR="00397ECB" w:rsidRPr="00ED46C9" w:rsidRDefault="00397ECB" w:rsidP="00397ECB">
      <w:pPr>
        <w:spacing w:after="0" w:line="240" w:lineRule="auto"/>
        <w:jc w:val="both"/>
        <w:rPr>
          <w:rFonts w:ascii="Times New Roman" w:hAnsi="Times New Roman" w:cs="Times New Roman"/>
          <w:i/>
          <w:color w:val="FF0000"/>
          <w:sz w:val="20"/>
          <w:szCs w:val="20"/>
          <w:lang w:eastAsia="sk-SK"/>
        </w:rPr>
      </w:pPr>
    </w:p>
    <w:p w:rsidR="0090725A" w:rsidRPr="007D0D8E" w:rsidRDefault="0090725A" w:rsidP="0090725A">
      <w:pPr>
        <w:keepLines/>
        <w:spacing w:before="60" w:after="60" w:line="300" w:lineRule="exact"/>
        <w:rPr>
          <w:color w:val="000000"/>
          <w:sz w:val="20"/>
          <w:szCs w:val="20"/>
        </w:rPr>
      </w:pPr>
      <w:r w:rsidRPr="007D0D8E">
        <w:rPr>
          <w:color w:val="000000"/>
        </w:rPr>
        <w:t>Oprávnenosť projektov na financovanie z PRV</w:t>
      </w:r>
      <w:r w:rsidRPr="007D0D8E">
        <w:rPr>
          <w:b/>
          <w:color w:val="000000"/>
        </w:rPr>
        <w:t xml:space="preserve"> pre konečných prijímateľov – predkladateľov projektov</w:t>
      </w:r>
      <w:r w:rsidRPr="007D0D8E">
        <w:rPr>
          <w:color w:val="000000"/>
        </w:rPr>
        <w:t xml:space="preserve"> v rámci implementácie stratégie je podmienená splnením všetkých nasledovných kritérií spôsobilosti, stanovených pre toto opatrenie:</w:t>
      </w:r>
      <w:bookmarkStart w:id="0" w:name="_Toc192255812"/>
      <w:bookmarkStart w:id="1" w:name="_Toc189351296"/>
      <w:bookmarkStart w:id="2" w:name="_Toc190305769"/>
      <w:bookmarkStart w:id="3" w:name="_Toc190433642"/>
      <w:bookmarkStart w:id="4" w:name="_Toc190433778"/>
      <w:bookmarkStart w:id="5" w:name="_Toc190434052"/>
      <w:bookmarkStart w:id="6" w:name="_Toc190493193"/>
    </w:p>
    <w:p w:rsidR="0090725A" w:rsidRPr="0090725A" w:rsidRDefault="0090725A" w:rsidP="0090725A">
      <w:pPr>
        <w:pStyle w:val="Odsekzoznamu"/>
        <w:keepLines/>
        <w:numPr>
          <w:ilvl w:val="0"/>
          <w:numId w:val="13"/>
        </w:numPr>
        <w:autoSpaceDE w:val="0"/>
        <w:autoSpaceDN w:val="0"/>
        <w:spacing w:before="60" w:after="60" w:line="300" w:lineRule="exact"/>
        <w:rPr>
          <w:color w:val="000000"/>
        </w:rPr>
      </w:pPr>
      <w:r w:rsidRPr="0090725A">
        <w:rPr>
          <w:color w:val="000000"/>
        </w:rPr>
        <w:t xml:space="preserve">Činnosti, ktoré sú predmetom projektu musia byť v súlade s činnosťami, ktoré si MAS stanovila pre príslušné opatrenia osi 3. </w:t>
      </w:r>
    </w:p>
    <w:p w:rsidR="0090725A" w:rsidRPr="007D0D8E" w:rsidRDefault="0090725A" w:rsidP="0090725A">
      <w:pPr>
        <w:keepLines/>
        <w:widowControl w:val="0"/>
        <w:numPr>
          <w:ilvl w:val="0"/>
          <w:numId w:val="13"/>
        </w:numPr>
        <w:adjustRightInd w:val="0"/>
        <w:spacing w:before="60" w:after="60" w:line="300" w:lineRule="exact"/>
        <w:jc w:val="both"/>
        <w:textAlignment w:val="baseline"/>
        <w:rPr>
          <w:sz w:val="20"/>
          <w:szCs w:val="20"/>
        </w:rPr>
      </w:pPr>
      <w:r w:rsidRPr="007D0D8E">
        <w:t>Konečný prijímateľ – predkladateľ projektu musí spĺňať podmienky uvedené v Usmernení, kapitole 1. Všeobecné podmienky poskytnutia nenávratného finančného príspevku pre opatrenia osi 4 L</w:t>
      </w:r>
      <w:r>
        <w:t xml:space="preserve"> LEADER</w:t>
      </w:r>
      <w:r w:rsidRPr="007D0D8E">
        <w:t>, časti B. písm. c), d), h), i), k).</w:t>
      </w:r>
      <w:bookmarkEnd w:id="0"/>
    </w:p>
    <w:p w:rsidR="0090725A" w:rsidRPr="007D0D8E" w:rsidRDefault="0090725A" w:rsidP="0090725A">
      <w:pPr>
        <w:keepLines/>
        <w:widowControl w:val="0"/>
        <w:autoSpaceDE w:val="0"/>
        <w:autoSpaceDN w:val="0"/>
        <w:adjustRightInd w:val="0"/>
        <w:spacing w:before="60" w:after="60" w:line="300" w:lineRule="exact"/>
        <w:jc w:val="both"/>
        <w:textAlignment w:val="baseline"/>
      </w:pPr>
      <w:r>
        <w:t>3.</w:t>
      </w:r>
      <w:r w:rsidRPr="007D0D8E">
        <w:t xml:space="preserve">Konečný prijímateľ – predkladateľ projektu je povinný: </w:t>
      </w:r>
    </w:p>
    <w:p w:rsidR="0090725A" w:rsidRPr="007D0D8E" w:rsidRDefault="0090725A" w:rsidP="0090725A">
      <w:pPr>
        <w:keepLines/>
        <w:widowControl w:val="0"/>
        <w:numPr>
          <w:ilvl w:val="0"/>
          <w:numId w:val="14"/>
        </w:numPr>
        <w:adjustRightInd w:val="0"/>
        <w:spacing w:before="60" w:after="60" w:line="300" w:lineRule="exact"/>
        <w:jc w:val="both"/>
        <w:textAlignment w:val="baseline"/>
      </w:pPr>
      <w:r w:rsidRPr="007D0D8E">
        <w:t>spĺňať oprávnenosť konečného prijímateľa – predkladateľa projektu pre príslušné opatrenie osi 3, v zmysle definícií, ktoré sú uvedené v  Usmernení, Prílohe č.6 Charakteristika priorít a opatrení osi3 , ktoré sú implementované prostredníctvom osi 4;</w:t>
      </w:r>
    </w:p>
    <w:p w:rsidR="0090725A" w:rsidRPr="007D0D8E" w:rsidRDefault="0090725A" w:rsidP="0090725A">
      <w:pPr>
        <w:keepLines/>
        <w:widowControl w:val="0"/>
        <w:numPr>
          <w:ilvl w:val="0"/>
          <w:numId w:val="14"/>
        </w:numPr>
        <w:autoSpaceDE w:val="0"/>
        <w:autoSpaceDN w:val="0"/>
        <w:adjustRightInd w:val="0"/>
        <w:spacing w:before="60" w:after="60" w:line="300" w:lineRule="exact"/>
        <w:jc w:val="both"/>
        <w:textAlignment w:val="baseline"/>
      </w:pPr>
      <w:r w:rsidRPr="007D0D8E">
        <w:t>spĺňať všetky minimálne kritéria spôsobilosti pre príslušné opatrenie osi 3 uvedené v  Usmernení, Prílohe č.6 Charakteristika priorít a opatrení osi3, ktoré sú implementované prostredníctvom osi 4;</w:t>
      </w:r>
    </w:p>
    <w:p w:rsidR="0090725A" w:rsidRPr="007D0D8E" w:rsidRDefault="0090725A" w:rsidP="0090725A">
      <w:pPr>
        <w:keepLines/>
        <w:widowControl w:val="0"/>
        <w:numPr>
          <w:ilvl w:val="0"/>
          <w:numId w:val="14"/>
        </w:numPr>
        <w:autoSpaceDE w:val="0"/>
        <w:autoSpaceDN w:val="0"/>
        <w:adjustRightInd w:val="0"/>
        <w:spacing w:before="60" w:after="60" w:line="300" w:lineRule="exact"/>
        <w:jc w:val="both"/>
        <w:textAlignment w:val="baseline"/>
      </w:pPr>
      <w:r w:rsidRPr="007D0D8E">
        <w:lastRenderedPageBreak/>
        <w:t>spĺňať kritéria spôsobilosti uvedené v Usmernení, kapitole 5. Opatrenie 4.1 Implementácia Integrovaných stratégií rozvoja územia;</w:t>
      </w:r>
    </w:p>
    <w:p w:rsidR="0090725A" w:rsidRPr="007D0D8E" w:rsidRDefault="0090725A" w:rsidP="0090725A">
      <w:pPr>
        <w:keepLines/>
        <w:widowControl w:val="0"/>
        <w:numPr>
          <w:ilvl w:val="0"/>
          <w:numId w:val="14"/>
        </w:numPr>
        <w:autoSpaceDE w:val="0"/>
        <w:autoSpaceDN w:val="0"/>
        <w:adjustRightInd w:val="0"/>
        <w:spacing w:before="60" w:after="60" w:line="300" w:lineRule="exact"/>
        <w:jc w:val="both"/>
        <w:textAlignment w:val="baseline"/>
      </w:pPr>
      <w:r w:rsidRPr="007D0D8E">
        <w:t>spĺňať kritéria spôsobilosti, ktoré si stanovila MAS pre jednotlivé opatrenia osi 3 v rámci implementácie stratégie;</w:t>
      </w:r>
    </w:p>
    <w:p w:rsidR="0090725A" w:rsidRPr="007D0D8E" w:rsidRDefault="0090725A" w:rsidP="0090725A">
      <w:pPr>
        <w:keepLines/>
        <w:widowControl w:val="0"/>
        <w:numPr>
          <w:ilvl w:val="0"/>
          <w:numId w:val="14"/>
        </w:numPr>
        <w:autoSpaceDE w:val="0"/>
        <w:autoSpaceDN w:val="0"/>
        <w:adjustRightInd w:val="0"/>
        <w:spacing w:before="60" w:after="60" w:line="300" w:lineRule="exact"/>
        <w:jc w:val="both"/>
        <w:textAlignment w:val="baseline"/>
      </w:pPr>
      <w:r w:rsidRPr="00105EDC">
        <w:t>dodržiavať postupy štátnej pomoci na príslušné opatrenia osi 3 definované v Usmernení. Štátna pomoc poskytnutá v rámci opatrení PRV podľa článku 52 nariadenia Rady (ES) č. 800/2008 o vyhlásení určitých kategórií pomoci za zlučiteľné</w:t>
      </w:r>
      <w:r w:rsidRPr="007D0D8E">
        <w:t xml:space="preserve"> so spoločným trhom podľa článkov 87 a 88 Zmluvy o založení ES (štátna pomoc pre malé a stredné podniky a nariadenia Komisie (ES) č. 1998/2006 o uplatňovaní článkov 87 a 88 zmluvy na pomoc de minimis. Štátna pomoc poskytnutá v rámci opatrení PRV podľa článku 52 nariadenia Rady (ES) č. 1698/2005 sa poskytne v súlade s nariadením Komisie (ES) č. 800/2008 o vyhlásení určitých kategórií pomoci za zlučiteľné so spoločným trhom podľa článkov 87 a 88 Zmluvy o založení ES (štátna pomoc pre malé a stredné podniky) a nariadenia Komisie (ES) č. 1998/2006 o uplatňovaní článkov 87 a 88 zmluvy na pomoc de minimis</w:t>
      </w:r>
      <w:r w:rsidRPr="00105EDC">
        <w:rPr>
          <w:rStyle w:val="Odkaznapoznmkupodiarou"/>
          <w:rFonts w:eastAsia="Arial Unicode MS"/>
          <w:sz w:val="20"/>
          <w:szCs w:val="20"/>
        </w:rPr>
        <w:footnoteReference w:id="1"/>
      </w:r>
      <w:r w:rsidRPr="00105EDC">
        <w:t xml:space="preserve">. </w:t>
      </w:r>
    </w:p>
    <w:p w:rsidR="0090725A" w:rsidRPr="007D0D8E" w:rsidRDefault="0090725A" w:rsidP="0090725A">
      <w:pPr>
        <w:keepLines/>
        <w:widowControl w:val="0"/>
        <w:numPr>
          <w:ilvl w:val="0"/>
          <w:numId w:val="14"/>
        </w:numPr>
        <w:adjustRightInd w:val="0"/>
        <w:spacing w:before="60" w:after="60" w:line="300" w:lineRule="exact"/>
        <w:jc w:val="both"/>
        <w:textAlignment w:val="baseline"/>
      </w:pPr>
      <w:r w:rsidRPr="007D0D8E">
        <w:t>dodržiavať oprávnené a neoprávnené výdavky, min. a max. výšku oprávnených výdavkov na 1 projekt stanovených pre príslušné opatrenia osi 3, ktoré si stanovila MAS v súlade s Usmernením, kapitolou 1.Všeobecné podmienky poskytnutia nenávratného finančného príspevku pre opatrenia osi 4 Leader;</w:t>
      </w:r>
    </w:p>
    <w:p w:rsidR="0090725A" w:rsidRPr="007D0D8E" w:rsidRDefault="0090725A" w:rsidP="0090725A">
      <w:pPr>
        <w:keepLines/>
        <w:widowControl w:val="0"/>
        <w:numPr>
          <w:ilvl w:val="0"/>
          <w:numId w:val="14"/>
        </w:numPr>
        <w:adjustRightInd w:val="0"/>
        <w:spacing w:before="60" w:after="60" w:line="300" w:lineRule="exact"/>
        <w:jc w:val="both"/>
        <w:textAlignment w:val="baseline"/>
      </w:pPr>
      <w:r w:rsidRPr="007D0D8E">
        <w:t>dodržiavať typy podporených aktivít, druh podpory, neoprávnené projekty a ostatné podmienky definované pre príslušné opatrenia osi 3 uvedené v </w:t>
      </w:r>
      <w:r w:rsidRPr="007D0D8E" w:rsidDel="000F21A5">
        <w:t xml:space="preserve"> </w:t>
      </w:r>
      <w:r w:rsidRPr="007D0D8E">
        <w:t>Usmernení, Prílohe č.6 Charakteristika priorít a opatrení osi3 , ktoré sú implementované prostredníctvom osi 4.</w:t>
      </w:r>
    </w:p>
    <w:p w:rsidR="0090725A" w:rsidRPr="007D0D8E" w:rsidRDefault="0090725A" w:rsidP="0090725A">
      <w:pPr>
        <w:keepLines/>
        <w:widowControl w:val="0"/>
        <w:autoSpaceDE w:val="0"/>
        <w:autoSpaceDN w:val="0"/>
        <w:adjustRightInd w:val="0"/>
        <w:spacing w:before="60" w:after="60" w:line="300" w:lineRule="exact"/>
        <w:jc w:val="both"/>
        <w:textAlignment w:val="baseline"/>
        <w:rPr>
          <w:color w:val="000000"/>
        </w:rPr>
      </w:pPr>
      <w:r>
        <w:rPr>
          <w:color w:val="000000"/>
        </w:rPr>
        <w:t>4.</w:t>
      </w:r>
      <w:r w:rsidRPr="007D0D8E">
        <w:rPr>
          <w:color w:val="000000"/>
        </w:rPr>
        <w:t>Projekt musí byť vypracovaný v súlade so  stratégiou príslušnej MAS.</w:t>
      </w:r>
    </w:p>
    <w:bookmarkEnd w:id="1"/>
    <w:bookmarkEnd w:id="2"/>
    <w:bookmarkEnd w:id="3"/>
    <w:bookmarkEnd w:id="4"/>
    <w:bookmarkEnd w:id="5"/>
    <w:bookmarkEnd w:id="6"/>
    <w:p w:rsidR="0090725A" w:rsidRPr="007D0D8E" w:rsidRDefault="0090725A" w:rsidP="0090725A">
      <w:pPr>
        <w:keepLines/>
        <w:widowControl w:val="0"/>
        <w:autoSpaceDE w:val="0"/>
        <w:autoSpaceDN w:val="0"/>
        <w:adjustRightInd w:val="0"/>
        <w:spacing w:before="60" w:after="60" w:line="300" w:lineRule="exact"/>
        <w:ind w:left="34"/>
        <w:jc w:val="both"/>
        <w:textAlignment w:val="baseline"/>
        <w:rPr>
          <w:color w:val="000000"/>
        </w:rPr>
      </w:pPr>
      <w:r>
        <w:rPr>
          <w:color w:val="000000"/>
        </w:rPr>
        <w:t>5.</w:t>
      </w:r>
      <w:r w:rsidRPr="007D0D8E">
        <w:rPr>
          <w:color w:val="000000"/>
        </w:rPr>
        <w:t>Podpora z PRV môže byť použitá len na projekty realizované na území SR a v rámci územia pôsobnosti MAS</w:t>
      </w:r>
      <w:r w:rsidRPr="00105EDC">
        <w:rPr>
          <w:rStyle w:val="Odkaznapoznmkupodiarou"/>
          <w:rFonts w:eastAsia="Arial Unicode MS"/>
          <w:sz w:val="20"/>
          <w:szCs w:val="20"/>
        </w:rPr>
        <w:footnoteReference w:id="2"/>
      </w:r>
      <w:r w:rsidRPr="007D0D8E">
        <w:rPr>
          <w:color w:val="000000"/>
        </w:rPr>
        <w:t>.</w:t>
      </w:r>
      <w:r>
        <w:rPr>
          <w:color w:val="000000"/>
        </w:rPr>
        <w:t xml:space="preserve"> </w:t>
      </w:r>
    </w:p>
    <w:p w:rsidR="0090725A" w:rsidRPr="007D0D8E" w:rsidRDefault="0090725A" w:rsidP="0090725A">
      <w:pPr>
        <w:keepLines/>
        <w:widowControl w:val="0"/>
        <w:autoSpaceDE w:val="0"/>
        <w:autoSpaceDN w:val="0"/>
        <w:adjustRightInd w:val="0"/>
        <w:spacing w:before="60" w:after="60" w:line="300" w:lineRule="exact"/>
        <w:ind w:left="34"/>
        <w:jc w:val="both"/>
        <w:textAlignment w:val="baseline"/>
      </w:pPr>
      <w:r>
        <w:rPr>
          <w:color w:val="000000"/>
        </w:rPr>
        <w:t>6.</w:t>
      </w:r>
      <w:r w:rsidRPr="007D0D8E">
        <w:rPr>
          <w:color w:val="000000"/>
        </w:rPr>
        <w:t xml:space="preserve">Konečný prijímateľ – predkladateľ projektu skupiny opatrení 3.4 Obnova a rozvoj obcí, občianskej vybavenosti a služieb ako súčasť projektov realizovaných MAS, zahŕňajú aj obec, ktorá je pólom rastu, resp. obce ktoré sú pólmi rastu. Z podpory sú však vylúčené obce s počtom obyvateľov nad 20 000 (obec môže byť súčasťou MAS, ale nemôže byť konečným prijímateľom – predkladateľom projektu, avšak konečný prijímateľ – predkladateľ projektu z tejto obce môže predkladať ŽoNFP </w:t>
      </w:r>
      <w:r w:rsidRPr="007D0D8E">
        <w:t>(projekt) v rámci Výzvy na implementáciu stratégie.</w:t>
      </w:r>
    </w:p>
    <w:p w:rsidR="0090725A" w:rsidRPr="007D0D8E" w:rsidRDefault="0090725A" w:rsidP="0090725A">
      <w:pPr>
        <w:keepLines/>
        <w:autoSpaceDE w:val="0"/>
        <w:autoSpaceDN w:val="0"/>
        <w:spacing w:before="60" w:after="60" w:line="300" w:lineRule="exact"/>
        <w:ind w:left="284" w:hanging="284"/>
      </w:pPr>
      <w:r w:rsidRPr="007D0D8E">
        <w:rPr>
          <w:color w:val="000000"/>
        </w:rPr>
        <w:lastRenderedPageBreak/>
        <w:t xml:space="preserve">7. </w:t>
      </w:r>
      <w:r w:rsidRPr="007D0D8E">
        <w:t xml:space="preserve">Konečný prijímateľ – predkladateľ projektu, ktorý žiada finančné prostriedky z opatrenia 3.3 Vzdelávanie a informovanie - všetky formy ďalšieho vzdelávania, ktoré sú predmetom projektu, uvedené v časti Rozsah a činnosti, bod 1 predmetného opatrenia   v Usmernení, Prílohe č.6 Charakteristika priorít a opatrení osi 3, ktoré sú implementované prostredníctvom osi 4, musia byť </w:t>
      </w:r>
      <w:r w:rsidRPr="0065178A">
        <w:t>akreditované Ministerstvom školstva</w:t>
      </w:r>
      <w:r>
        <w:t xml:space="preserve"> SR</w:t>
      </w:r>
      <w:r w:rsidRPr="0065178A">
        <w:t>. Potvrdenie o akreditácii vzdelávacej aktivity musí byť vydaný na</w:t>
      </w:r>
      <w:r w:rsidRPr="007D0D8E">
        <w:t xml:space="preserve"> meno konečného prijímateľa finančnej pomoci (oprávneného žiadateľa). V prípade pobočiek je platn</w:t>
      </w:r>
      <w:r>
        <w:t xml:space="preserve">é </w:t>
      </w:r>
      <w:r w:rsidRPr="008901F6">
        <w:t xml:space="preserve"> Potvrdenie o akreditácii vzdelávacej aktivity</w:t>
      </w:r>
      <w:r>
        <w:t xml:space="preserve"> </w:t>
      </w:r>
      <w:r w:rsidRPr="007D0D8E">
        <w:t>ústredi</w:t>
      </w:r>
      <w:r>
        <w:t>a</w:t>
      </w:r>
      <w:r w:rsidRPr="007D0D8E">
        <w:t>. Preukazuje sa pri ŽoNFP, ktorú konečný prijímateľ – predkladateľ projektu predkladá na príslušnú MAS.</w:t>
      </w:r>
    </w:p>
    <w:p w:rsidR="0090725A" w:rsidRPr="00E26052" w:rsidRDefault="0090725A" w:rsidP="0090725A">
      <w:pPr>
        <w:keepLines/>
        <w:autoSpaceDE w:val="0"/>
        <w:autoSpaceDN w:val="0"/>
        <w:spacing w:before="60" w:after="60" w:line="300" w:lineRule="exact"/>
        <w:ind w:left="284" w:hanging="284"/>
        <w:rPr>
          <w:color w:val="FF0000"/>
        </w:rPr>
      </w:pPr>
      <w:r w:rsidRPr="007D0D8E">
        <w:t>8.   Konečný prijímateľ – predkladateľ projektu musí pôsobiť (mať trvalé, prípadne prechodné bydlisko, sídlo alebo prevádzku) v území pôsobnosti MAS. Preukazuje sa pri ŽoNFP formou čestného vyhlásenia.</w:t>
      </w:r>
      <w:r>
        <w:t xml:space="preserve"> </w:t>
      </w:r>
    </w:p>
    <w:p w:rsidR="00C12B2F" w:rsidRPr="00C0116C" w:rsidRDefault="0090725A" w:rsidP="0090725A">
      <w:pPr>
        <w:keepLines/>
        <w:autoSpaceDE w:val="0"/>
        <w:autoSpaceDN w:val="0"/>
        <w:ind w:left="360" w:hanging="360"/>
        <w:rPr>
          <w:rFonts w:ascii="Times New Roman" w:hAnsi="Times New Roman" w:cs="Times New Roman"/>
          <w:sz w:val="24"/>
          <w:szCs w:val="24"/>
        </w:rPr>
      </w:pPr>
      <w:r w:rsidRPr="007D0D8E">
        <w:t xml:space="preserve">9.   Po ukončení projektu je konečný prijímateľ – predkladateľ projektu povinný zaregistrovať podporenú aktivitu do NSRV a to do 3 mesiacov od predloženia poslednej ŽoP. </w:t>
      </w:r>
    </w:p>
    <w:p w:rsidR="005477C5" w:rsidRPr="006D7C41" w:rsidRDefault="005477C5" w:rsidP="00C12B2F">
      <w:pPr>
        <w:autoSpaceDE w:val="0"/>
        <w:autoSpaceDN w:val="0"/>
        <w:adjustRightInd w:val="0"/>
        <w:spacing w:after="0" w:line="240" w:lineRule="auto"/>
        <w:jc w:val="both"/>
        <w:rPr>
          <w:rFonts w:ascii="Arial" w:hAnsi="Arial" w:cs="Arial"/>
          <w:i/>
          <w:iCs/>
          <w:sz w:val="18"/>
          <w:szCs w:val="18"/>
          <w:lang w:eastAsia="sk-SK"/>
        </w:rPr>
      </w:pPr>
    </w:p>
    <w:p w:rsidR="00F17229" w:rsidRPr="006D7C41" w:rsidRDefault="00F17229" w:rsidP="00F17229">
      <w:pPr>
        <w:spacing w:after="0" w:line="240" w:lineRule="auto"/>
        <w:ind w:left="284" w:hanging="284"/>
        <w:jc w:val="both"/>
        <w:rPr>
          <w:rFonts w:ascii="Arial" w:hAnsi="Arial" w:cs="Arial"/>
          <w:b/>
          <w:bCs/>
          <w:color w:val="000000"/>
          <w:sz w:val="20"/>
          <w:szCs w:val="20"/>
          <w:lang w:eastAsia="sk-SK"/>
        </w:rPr>
      </w:pPr>
      <w:r w:rsidRPr="006D7C41">
        <w:rPr>
          <w:rFonts w:ascii="Arial" w:hAnsi="Arial" w:cs="Arial"/>
          <w:b/>
          <w:bCs/>
          <w:sz w:val="20"/>
          <w:szCs w:val="20"/>
          <w:lang w:eastAsia="sk-SK"/>
        </w:rPr>
        <w:t xml:space="preserve">9. </w:t>
      </w:r>
      <w:r w:rsidRPr="006D7C41">
        <w:rPr>
          <w:rFonts w:ascii="Arial" w:hAnsi="Arial" w:cs="Arial"/>
          <w:b/>
          <w:bCs/>
          <w:color w:val="000000"/>
          <w:sz w:val="20"/>
          <w:szCs w:val="20"/>
          <w:lang w:eastAsia="sk-SK"/>
        </w:rPr>
        <w:t xml:space="preserve">Kritériá na hodnotenie Žiadosti o nenávratný finančný príspevok z Programu rozvoja vidieka SR 2007 – 2013,  opatrenie implementované prostredníctvom osi 4 </w:t>
      </w:r>
      <w:r w:rsidRPr="006D7C41">
        <w:rPr>
          <w:rFonts w:ascii="Arial" w:hAnsi="Arial" w:cs="Arial"/>
          <w:color w:val="000000"/>
          <w:sz w:val="20"/>
          <w:szCs w:val="20"/>
          <w:lang w:eastAsia="sk-SK"/>
        </w:rPr>
        <w:t>(ďalej len „</w:t>
      </w:r>
      <w:r w:rsidRPr="006D7C41">
        <w:rPr>
          <w:rFonts w:ascii="Arial" w:hAnsi="Arial" w:cs="Arial"/>
          <w:color w:val="000000"/>
          <w:sz w:val="18"/>
          <w:szCs w:val="18"/>
          <w:lang w:eastAsia="sk-SK"/>
        </w:rPr>
        <w:t>ŽoNFP (projekt))“</w:t>
      </w:r>
      <w:r w:rsidRPr="006D7C41">
        <w:rPr>
          <w:rFonts w:ascii="Arial" w:hAnsi="Arial" w:cs="Arial"/>
          <w:color w:val="000000"/>
          <w:sz w:val="20"/>
          <w:szCs w:val="20"/>
          <w:lang w:eastAsia="sk-SK"/>
        </w:rPr>
        <w:t>.</w:t>
      </w:r>
    </w:p>
    <w:p w:rsidR="00F17229" w:rsidRDefault="00F17229" w:rsidP="00F17229">
      <w:pPr>
        <w:autoSpaceDE w:val="0"/>
        <w:autoSpaceDN w:val="0"/>
        <w:spacing w:after="0" w:line="240" w:lineRule="auto"/>
        <w:ind w:left="284"/>
        <w:jc w:val="both"/>
        <w:rPr>
          <w:rFonts w:ascii="Arial" w:hAnsi="Arial" w:cs="Arial"/>
          <w:i/>
          <w:iCs/>
          <w:sz w:val="18"/>
          <w:szCs w:val="18"/>
          <w:lang w:eastAsia="sk-SK"/>
        </w:rPr>
      </w:pPr>
      <w:r w:rsidRPr="006D7C41">
        <w:rPr>
          <w:rFonts w:ascii="Arial" w:hAnsi="Arial" w:cs="Arial"/>
          <w:i/>
          <w:iCs/>
          <w:sz w:val="18"/>
          <w:szCs w:val="18"/>
          <w:lang w:eastAsia="sk-SK"/>
        </w:rPr>
        <w:t>(</w:t>
      </w:r>
    </w:p>
    <w:tbl>
      <w:tblPr>
        <w:tblW w:w="5549" w:type="dxa"/>
        <w:tblInd w:w="108" w:type="dxa"/>
        <w:tblBorders>
          <w:top w:val="single" w:sz="24" w:space="0" w:color="auto"/>
          <w:left w:val="single" w:sz="24" w:space="0" w:color="auto"/>
          <w:bottom w:val="single" w:sz="24" w:space="0" w:color="auto"/>
          <w:right w:val="single" w:sz="24" w:space="0" w:color="auto"/>
        </w:tblBorders>
        <w:tblLayout w:type="fixed"/>
        <w:tblLook w:val="0000"/>
      </w:tblPr>
      <w:tblGrid>
        <w:gridCol w:w="1888"/>
        <w:gridCol w:w="520"/>
        <w:gridCol w:w="1724"/>
        <w:gridCol w:w="1397"/>
        <w:gridCol w:w="20"/>
      </w:tblGrid>
      <w:tr w:rsidR="00397ECB" w:rsidTr="00397ECB">
        <w:trPr>
          <w:gridAfter w:val="1"/>
          <w:wAfter w:w="20" w:type="dxa"/>
          <w:cantSplit/>
          <w:trHeight w:val="476"/>
        </w:trPr>
        <w:tc>
          <w:tcPr>
            <w:tcW w:w="5529" w:type="dxa"/>
            <w:gridSpan w:val="4"/>
            <w:tcBorders>
              <w:top w:val="single" w:sz="4" w:space="0" w:color="auto"/>
              <w:left w:val="single" w:sz="12" w:space="0" w:color="auto"/>
              <w:bottom w:val="single" w:sz="6" w:space="0" w:color="auto"/>
              <w:right w:val="single" w:sz="12" w:space="0" w:color="auto"/>
            </w:tcBorders>
            <w:shd w:val="clear" w:color="auto" w:fill="CCFFCC"/>
            <w:vAlign w:val="center"/>
          </w:tcPr>
          <w:p w:rsidR="00397ECB" w:rsidRDefault="00397ECB" w:rsidP="00371D27">
            <w:pPr>
              <w:jc w:val="both"/>
              <w:rPr>
                <w:b/>
                <w:bCs/>
              </w:rPr>
            </w:pPr>
            <w:r>
              <w:rPr>
                <w:b/>
                <w:bCs/>
              </w:rPr>
              <w:t>Bodovacie kritéria</w:t>
            </w:r>
          </w:p>
        </w:tc>
      </w:tr>
      <w:tr w:rsidR="00397ECB" w:rsidTr="00397ECB">
        <w:trPr>
          <w:cantSplit/>
          <w:trHeight w:val="315"/>
        </w:trPr>
        <w:tc>
          <w:tcPr>
            <w:tcW w:w="4132" w:type="dxa"/>
            <w:gridSpan w:val="3"/>
            <w:tcBorders>
              <w:top w:val="single" w:sz="4" w:space="0" w:color="auto"/>
              <w:left w:val="single" w:sz="6" w:space="0" w:color="auto"/>
              <w:bottom w:val="single" w:sz="6" w:space="0" w:color="auto"/>
              <w:right w:val="single" w:sz="6" w:space="0" w:color="auto"/>
            </w:tcBorders>
            <w:vAlign w:val="center"/>
          </w:tcPr>
          <w:p w:rsidR="00397ECB" w:rsidRDefault="00397ECB" w:rsidP="00371D27">
            <w:pPr>
              <w:rPr>
                <w:b/>
                <w:smallCaps/>
              </w:rPr>
            </w:pPr>
            <w:r>
              <w:rPr>
                <w:b/>
                <w:bCs/>
              </w:rPr>
              <w:t>Kritérium</w:t>
            </w:r>
          </w:p>
        </w:tc>
        <w:tc>
          <w:tcPr>
            <w:tcW w:w="1417" w:type="dxa"/>
            <w:gridSpan w:val="2"/>
            <w:tcBorders>
              <w:top w:val="single" w:sz="4" w:space="0" w:color="auto"/>
              <w:left w:val="single" w:sz="6" w:space="0" w:color="auto"/>
              <w:bottom w:val="single" w:sz="6" w:space="0" w:color="auto"/>
              <w:right w:val="single" w:sz="12" w:space="0" w:color="auto"/>
            </w:tcBorders>
            <w:vAlign w:val="center"/>
          </w:tcPr>
          <w:p w:rsidR="00397ECB" w:rsidRDefault="00397ECB" w:rsidP="00371D27">
            <w:pPr>
              <w:jc w:val="both"/>
              <w:rPr>
                <w:b/>
                <w:smallCaps/>
              </w:rPr>
            </w:pPr>
            <w:r>
              <w:rPr>
                <w:b/>
                <w:bCs/>
              </w:rPr>
              <w:t>Body</w:t>
            </w:r>
          </w:p>
        </w:tc>
      </w:tr>
      <w:tr w:rsidR="00397ECB" w:rsidTr="00397ECB">
        <w:trPr>
          <w:cantSplit/>
          <w:trHeight w:val="315"/>
        </w:trPr>
        <w:tc>
          <w:tcPr>
            <w:tcW w:w="4132" w:type="dxa"/>
            <w:gridSpan w:val="3"/>
            <w:tcBorders>
              <w:top w:val="single" w:sz="4" w:space="0" w:color="auto"/>
              <w:left w:val="single" w:sz="6" w:space="0" w:color="auto"/>
              <w:bottom w:val="single" w:sz="6" w:space="0" w:color="auto"/>
              <w:right w:val="single" w:sz="6" w:space="0" w:color="auto"/>
            </w:tcBorders>
            <w:vAlign w:val="center"/>
          </w:tcPr>
          <w:p w:rsidR="00397ECB" w:rsidRDefault="00397ECB" w:rsidP="00371D27">
            <w:r>
              <w:t xml:space="preserve">Projekt je inovatívny pre územie MAS </w:t>
            </w:r>
          </w:p>
        </w:tc>
        <w:tc>
          <w:tcPr>
            <w:tcW w:w="1417" w:type="dxa"/>
            <w:gridSpan w:val="2"/>
            <w:tcBorders>
              <w:top w:val="single" w:sz="4" w:space="0" w:color="auto"/>
              <w:left w:val="single" w:sz="6" w:space="0" w:color="auto"/>
              <w:bottom w:val="single" w:sz="6" w:space="0" w:color="auto"/>
              <w:right w:val="single" w:sz="12" w:space="0" w:color="auto"/>
            </w:tcBorders>
            <w:vAlign w:val="center"/>
          </w:tcPr>
          <w:p w:rsidR="00397ECB" w:rsidRDefault="00397ECB" w:rsidP="00371D27">
            <w:pPr>
              <w:rPr>
                <w:b/>
                <w:i/>
                <w:iCs/>
              </w:rPr>
            </w:pPr>
            <w:r>
              <w:rPr>
                <w:b/>
                <w:i/>
                <w:iCs/>
              </w:rPr>
              <w:t>Max 20 bodov</w:t>
            </w:r>
          </w:p>
        </w:tc>
      </w:tr>
      <w:tr w:rsidR="00397ECB" w:rsidTr="00397ECB">
        <w:trPr>
          <w:cantSplit/>
          <w:trHeight w:val="237"/>
        </w:trPr>
        <w:tc>
          <w:tcPr>
            <w:tcW w:w="4132" w:type="dxa"/>
            <w:gridSpan w:val="3"/>
            <w:tcBorders>
              <w:top w:val="single" w:sz="4" w:space="0" w:color="auto"/>
              <w:left w:val="single" w:sz="6" w:space="0" w:color="auto"/>
              <w:bottom w:val="single" w:sz="4" w:space="0" w:color="auto"/>
              <w:right w:val="single" w:sz="6" w:space="0" w:color="auto"/>
            </w:tcBorders>
          </w:tcPr>
          <w:p w:rsidR="00397ECB" w:rsidRDefault="00397ECB" w:rsidP="00371D27">
            <w:pPr>
              <w:jc w:val="both"/>
            </w:pPr>
            <w:r>
              <w:t>Z projektu majú preukázateľný a priamy prospech mladí ľudia do 35 rokov.</w:t>
            </w:r>
          </w:p>
        </w:tc>
        <w:tc>
          <w:tcPr>
            <w:tcW w:w="1417" w:type="dxa"/>
            <w:gridSpan w:val="2"/>
            <w:tcBorders>
              <w:top w:val="single" w:sz="4" w:space="0" w:color="auto"/>
              <w:left w:val="single" w:sz="6" w:space="0" w:color="auto"/>
              <w:bottom w:val="single" w:sz="4" w:space="0" w:color="auto"/>
              <w:right w:val="single" w:sz="12" w:space="0" w:color="auto"/>
            </w:tcBorders>
          </w:tcPr>
          <w:p w:rsidR="00397ECB" w:rsidRDefault="00397ECB" w:rsidP="00371D27">
            <w:pPr>
              <w:jc w:val="both"/>
              <w:rPr>
                <w:b/>
                <w:i/>
              </w:rPr>
            </w:pPr>
            <w:r>
              <w:rPr>
                <w:b/>
                <w:i/>
              </w:rPr>
              <w:t>Max 10 bodov</w:t>
            </w:r>
          </w:p>
          <w:p w:rsidR="00397ECB" w:rsidRDefault="00397ECB" w:rsidP="00371D27">
            <w:pPr>
              <w:jc w:val="both"/>
              <w:rPr>
                <w:b/>
                <w:i/>
              </w:rPr>
            </w:pPr>
          </w:p>
        </w:tc>
      </w:tr>
      <w:tr w:rsidR="00397ECB" w:rsidTr="00397ECB">
        <w:trPr>
          <w:cantSplit/>
          <w:trHeight w:val="285"/>
        </w:trPr>
        <w:tc>
          <w:tcPr>
            <w:tcW w:w="4132" w:type="dxa"/>
            <w:gridSpan w:val="3"/>
            <w:tcBorders>
              <w:top w:val="single" w:sz="4" w:space="0" w:color="auto"/>
              <w:left w:val="single" w:sz="6" w:space="0" w:color="auto"/>
              <w:bottom w:val="single" w:sz="4" w:space="0" w:color="auto"/>
              <w:right w:val="single" w:sz="6" w:space="0" w:color="auto"/>
            </w:tcBorders>
          </w:tcPr>
          <w:p w:rsidR="00397ECB" w:rsidRDefault="00397ECB" w:rsidP="00371D27">
            <w:pPr>
              <w:jc w:val="both"/>
            </w:pPr>
            <w:r>
              <w:t>Z projektu majú preukázateľný a priamy prospech ženy.</w:t>
            </w:r>
          </w:p>
        </w:tc>
        <w:tc>
          <w:tcPr>
            <w:tcW w:w="1417" w:type="dxa"/>
            <w:gridSpan w:val="2"/>
            <w:tcBorders>
              <w:top w:val="single" w:sz="4" w:space="0" w:color="auto"/>
              <w:left w:val="single" w:sz="6" w:space="0" w:color="auto"/>
              <w:bottom w:val="single" w:sz="4" w:space="0" w:color="auto"/>
              <w:right w:val="single" w:sz="12" w:space="0" w:color="auto"/>
            </w:tcBorders>
          </w:tcPr>
          <w:p w:rsidR="00397ECB" w:rsidRDefault="00397ECB" w:rsidP="00371D27">
            <w:pPr>
              <w:jc w:val="both"/>
              <w:rPr>
                <w:b/>
                <w:i/>
              </w:rPr>
            </w:pPr>
            <w:r>
              <w:rPr>
                <w:b/>
                <w:i/>
              </w:rPr>
              <w:t>Max 10 bodov</w:t>
            </w:r>
          </w:p>
        </w:tc>
      </w:tr>
      <w:tr w:rsidR="00397ECB" w:rsidTr="00397ECB">
        <w:trPr>
          <w:cantSplit/>
          <w:trHeight w:val="345"/>
        </w:trPr>
        <w:tc>
          <w:tcPr>
            <w:tcW w:w="4132" w:type="dxa"/>
            <w:gridSpan w:val="3"/>
            <w:tcBorders>
              <w:top w:val="single" w:sz="4" w:space="0" w:color="auto"/>
              <w:left w:val="single" w:sz="6" w:space="0" w:color="auto"/>
              <w:bottom w:val="single" w:sz="4" w:space="0" w:color="auto"/>
              <w:right w:val="single" w:sz="6" w:space="0" w:color="auto"/>
            </w:tcBorders>
            <w:vAlign w:val="center"/>
          </w:tcPr>
          <w:p w:rsidR="00397ECB" w:rsidRDefault="00397ECB" w:rsidP="00371D27">
            <w:r>
              <w:t>Žiadateľovi nebola doposiaľ v rámci ISRÚ schválená v opatrení 5.3.3.1 žiadna ŽoNFP</w:t>
            </w:r>
          </w:p>
        </w:tc>
        <w:tc>
          <w:tcPr>
            <w:tcW w:w="1417" w:type="dxa"/>
            <w:gridSpan w:val="2"/>
            <w:tcBorders>
              <w:top w:val="single" w:sz="4" w:space="0" w:color="auto"/>
              <w:left w:val="single" w:sz="6" w:space="0" w:color="auto"/>
              <w:bottom w:val="single" w:sz="4" w:space="0" w:color="auto"/>
              <w:right w:val="single" w:sz="12" w:space="0" w:color="auto"/>
            </w:tcBorders>
            <w:vAlign w:val="center"/>
          </w:tcPr>
          <w:p w:rsidR="00397ECB" w:rsidRDefault="00397ECB" w:rsidP="00371D27">
            <w:pPr>
              <w:rPr>
                <w:b/>
                <w:i/>
                <w:iCs/>
              </w:rPr>
            </w:pPr>
            <w:r>
              <w:rPr>
                <w:i/>
                <w:iCs/>
              </w:rPr>
              <w:t xml:space="preserve"> </w:t>
            </w:r>
            <w:r>
              <w:rPr>
                <w:b/>
                <w:i/>
                <w:iCs/>
              </w:rPr>
              <w:t>20 bodov</w:t>
            </w:r>
          </w:p>
        </w:tc>
      </w:tr>
      <w:tr w:rsidR="00397ECB" w:rsidTr="00397ECB">
        <w:trPr>
          <w:cantSplit/>
          <w:trHeight w:val="309"/>
        </w:trPr>
        <w:tc>
          <w:tcPr>
            <w:tcW w:w="4132" w:type="dxa"/>
            <w:gridSpan w:val="3"/>
            <w:tcBorders>
              <w:top w:val="single" w:sz="4" w:space="0" w:color="auto"/>
              <w:left w:val="single" w:sz="6" w:space="0" w:color="auto"/>
              <w:bottom w:val="single" w:sz="4" w:space="0" w:color="auto"/>
              <w:right w:val="single" w:sz="6" w:space="0" w:color="auto"/>
            </w:tcBorders>
            <w:vAlign w:val="center"/>
          </w:tcPr>
          <w:p w:rsidR="00397ECB" w:rsidRDefault="00397ECB" w:rsidP="00371D27">
            <w:pPr>
              <w:rPr>
                <w:iCs/>
              </w:rPr>
            </w:pPr>
            <w:r>
              <w:t>Žiadateľ má trvalé sídlo:</w:t>
            </w:r>
          </w:p>
          <w:p w:rsidR="00397ECB" w:rsidRDefault="00397ECB" w:rsidP="00371D27">
            <w:pPr>
              <w:rPr>
                <w:iCs/>
              </w:rPr>
            </w:pPr>
            <w:r>
              <w:t xml:space="preserve">- v niektorej obci MAS </w:t>
            </w:r>
          </w:p>
        </w:tc>
        <w:tc>
          <w:tcPr>
            <w:tcW w:w="1417" w:type="dxa"/>
            <w:gridSpan w:val="2"/>
            <w:tcBorders>
              <w:top w:val="single" w:sz="4" w:space="0" w:color="auto"/>
              <w:left w:val="single" w:sz="6" w:space="0" w:color="auto"/>
              <w:bottom w:val="single" w:sz="4" w:space="0" w:color="auto"/>
              <w:right w:val="single" w:sz="12" w:space="0" w:color="auto"/>
            </w:tcBorders>
            <w:vAlign w:val="center"/>
          </w:tcPr>
          <w:p w:rsidR="00397ECB" w:rsidRDefault="00397ECB" w:rsidP="00371D27">
            <w:pPr>
              <w:rPr>
                <w:b/>
                <w:i/>
                <w:iCs/>
              </w:rPr>
            </w:pPr>
            <w:r>
              <w:rPr>
                <w:b/>
                <w:i/>
                <w:iCs/>
              </w:rPr>
              <w:t>20 bodov</w:t>
            </w:r>
          </w:p>
        </w:tc>
      </w:tr>
      <w:tr w:rsidR="00397ECB" w:rsidTr="00397ECB">
        <w:trPr>
          <w:cantSplit/>
          <w:trHeight w:val="226"/>
        </w:trPr>
        <w:tc>
          <w:tcPr>
            <w:tcW w:w="4132" w:type="dxa"/>
            <w:gridSpan w:val="3"/>
            <w:tcBorders>
              <w:top w:val="single" w:sz="4" w:space="0" w:color="auto"/>
              <w:left w:val="single" w:sz="6" w:space="0" w:color="auto"/>
              <w:bottom w:val="single" w:sz="4" w:space="0" w:color="auto"/>
              <w:right w:val="single" w:sz="6" w:space="0" w:color="auto"/>
            </w:tcBorders>
            <w:vAlign w:val="center"/>
          </w:tcPr>
          <w:p w:rsidR="00397ECB" w:rsidRDefault="00397ECB" w:rsidP="00371D27">
            <w:pPr>
              <w:jc w:val="both"/>
              <w:rPr>
                <w:iCs/>
                <w:color w:val="008000"/>
              </w:rPr>
            </w:pPr>
            <w:r>
              <w:t>- v kraji MAS</w:t>
            </w:r>
          </w:p>
        </w:tc>
        <w:tc>
          <w:tcPr>
            <w:tcW w:w="1417" w:type="dxa"/>
            <w:gridSpan w:val="2"/>
            <w:tcBorders>
              <w:top w:val="single" w:sz="4" w:space="0" w:color="auto"/>
              <w:left w:val="single" w:sz="6" w:space="0" w:color="auto"/>
              <w:bottom w:val="single" w:sz="4" w:space="0" w:color="auto"/>
              <w:right w:val="single" w:sz="12" w:space="0" w:color="auto"/>
            </w:tcBorders>
            <w:vAlign w:val="center"/>
          </w:tcPr>
          <w:p w:rsidR="00397ECB" w:rsidRDefault="00397ECB" w:rsidP="00371D27">
            <w:pPr>
              <w:jc w:val="right"/>
              <w:rPr>
                <w:i/>
                <w:iCs/>
              </w:rPr>
            </w:pPr>
          </w:p>
          <w:p w:rsidR="00397ECB" w:rsidRDefault="00397ECB" w:rsidP="00371D27">
            <w:pPr>
              <w:jc w:val="right"/>
              <w:rPr>
                <w:iCs/>
                <w:color w:val="008000"/>
              </w:rPr>
            </w:pPr>
            <w:r>
              <w:rPr>
                <w:i/>
                <w:iCs/>
              </w:rPr>
              <w:t>15 bodov</w:t>
            </w:r>
          </w:p>
        </w:tc>
      </w:tr>
      <w:tr w:rsidR="00397ECB" w:rsidTr="00397ECB">
        <w:trPr>
          <w:cantSplit/>
          <w:trHeight w:val="332"/>
        </w:trPr>
        <w:tc>
          <w:tcPr>
            <w:tcW w:w="4132" w:type="dxa"/>
            <w:gridSpan w:val="3"/>
            <w:tcBorders>
              <w:top w:val="single" w:sz="4" w:space="0" w:color="auto"/>
              <w:left w:val="single" w:sz="6" w:space="0" w:color="auto"/>
              <w:bottom w:val="single" w:sz="4" w:space="0" w:color="auto"/>
              <w:right w:val="single" w:sz="6" w:space="0" w:color="auto"/>
            </w:tcBorders>
            <w:vAlign w:val="center"/>
          </w:tcPr>
          <w:p w:rsidR="00397ECB" w:rsidRDefault="00397ECB" w:rsidP="00371D27">
            <w:pPr>
              <w:jc w:val="both"/>
              <w:rPr>
                <w:iCs/>
                <w:color w:val="008000"/>
              </w:rPr>
            </w:pPr>
            <w:r>
              <w:rPr>
                <w:iCs/>
              </w:rPr>
              <w:t>-  v inom kraji SR</w:t>
            </w:r>
          </w:p>
        </w:tc>
        <w:tc>
          <w:tcPr>
            <w:tcW w:w="1417" w:type="dxa"/>
            <w:gridSpan w:val="2"/>
            <w:tcBorders>
              <w:top w:val="single" w:sz="4" w:space="0" w:color="auto"/>
              <w:left w:val="single" w:sz="6" w:space="0" w:color="auto"/>
              <w:bottom w:val="single" w:sz="4" w:space="0" w:color="auto"/>
              <w:right w:val="single" w:sz="12" w:space="0" w:color="auto"/>
            </w:tcBorders>
            <w:vAlign w:val="center"/>
          </w:tcPr>
          <w:p w:rsidR="00397ECB" w:rsidRDefault="00397ECB" w:rsidP="00371D27">
            <w:pPr>
              <w:jc w:val="right"/>
              <w:rPr>
                <w:iCs/>
                <w:color w:val="008000"/>
              </w:rPr>
            </w:pPr>
            <w:r>
              <w:rPr>
                <w:i/>
                <w:iCs/>
              </w:rPr>
              <w:t xml:space="preserve"> 5 bodov</w:t>
            </w:r>
          </w:p>
        </w:tc>
      </w:tr>
      <w:tr w:rsidR="00397ECB" w:rsidTr="00397ECB">
        <w:trPr>
          <w:cantSplit/>
          <w:trHeight w:val="202"/>
        </w:trPr>
        <w:tc>
          <w:tcPr>
            <w:tcW w:w="4132" w:type="dxa"/>
            <w:gridSpan w:val="3"/>
            <w:tcBorders>
              <w:top w:val="single" w:sz="4" w:space="0" w:color="auto"/>
              <w:left w:val="single" w:sz="6" w:space="0" w:color="auto"/>
              <w:bottom w:val="single" w:sz="4" w:space="0" w:color="auto"/>
              <w:right w:val="single" w:sz="6" w:space="0" w:color="auto"/>
            </w:tcBorders>
            <w:vAlign w:val="center"/>
          </w:tcPr>
          <w:p w:rsidR="00397ECB" w:rsidRDefault="00397ECB" w:rsidP="00371D27">
            <w:r>
              <w:t>Projekt kombinuje viacero aktivít opatrenia</w:t>
            </w:r>
          </w:p>
          <w:p w:rsidR="00397ECB" w:rsidRDefault="00397ECB" w:rsidP="00371D27">
            <w:r>
              <w:t>5 aktivít</w:t>
            </w:r>
          </w:p>
        </w:tc>
        <w:tc>
          <w:tcPr>
            <w:tcW w:w="1417" w:type="dxa"/>
            <w:gridSpan w:val="2"/>
            <w:tcBorders>
              <w:top w:val="single" w:sz="4" w:space="0" w:color="auto"/>
              <w:left w:val="single" w:sz="6" w:space="0" w:color="auto"/>
              <w:bottom w:val="single" w:sz="4" w:space="0" w:color="auto"/>
              <w:right w:val="single" w:sz="12" w:space="0" w:color="auto"/>
            </w:tcBorders>
            <w:vAlign w:val="center"/>
          </w:tcPr>
          <w:p w:rsidR="00397ECB" w:rsidRDefault="00397ECB" w:rsidP="00371D27">
            <w:pPr>
              <w:rPr>
                <w:b/>
                <w:i/>
                <w:iCs/>
              </w:rPr>
            </w:pPr>
            <w:r>
              <w:rPr>
                <w:b/>
                <w:i/>
                <w:iCs/>
              </w:rPr>
              <w:t>20 bodov</w:t>
            </w:r>
          </w:p>
        </w:tc>
      </w:tr>
      <w:tr w:rsidR="00397ECB" w:rsidTr="00397ECB">
        <w:trPr>
          <w:cantSplit/>
          <w:trHeight w:val="262"/>
        </w:trPr>
        <w:tc>
          <w:tcPr>
            <w:tcW w:w="4132" w:type="dxa"/>
            <w:gridSpan w:val="3"/>
            <w:tcBorders>
              <w:top w:val="single" w:sz="4" w:space="0" w:color="auto"/>
              <w:left w:val="single" w:sz="6" w:space="0" w:color="auto"/>
              <w:bottom w:val="single" w:sz="4" w:space="0" w:color="auto"/>
              <w:right w:val="single" w:sz="6" w:space="0" w:color="auto"/>
            </w:tcBorders>
            <w:vAlign w:val="center"/>
          </w:tcPr>
          <w:p w:rsidR="00397ECB" w:rsidRDefault="00397ECB" w:rsidP="00371D27">
            <w:pPr>
              <w:jc w:val="both"/>
              <w:rPr>
                <w:iCs/>
                <w:color w:val="008000"/>
              </w:rPr>
            </w:pPr>
            <w:r>
              <w:lastRenderedPageBreak/>
              <w:t>4 aktivity</w:t>
            </w:r>
          </w:p>
        </w:tc>
        <w:tc>
          <w:tcPr>
            <w:tcW w:w="1417" w:type="dxa"/>
            <w:gridSpan w:val="2"/>
            <w:tcBorders>
              <w:top w:val="single" w:sz="4" w:space="0" w:color="auto"/>
              <w:left w:val="single" w:sz="6" w:space="0" w:color="auto"/>
              <w:bottom w:val="single" w:sz="4" w:space="0" w:color="auto"/>
              <w:right w:val="single" w:sz="12" w:space="0" w:color="auto"/>
            </w:tcBorders>
            <w:vAlign w:val="center"/>
          </w:tcPr>
          <w:p w:rsidR="00397ECB" w:rsidRDefault="00397ECB" w:rsidP="00371D27">
            <w:pPr>
              <w:jc w:val="right"/>
              <w:rPr>
                <w:iCs/>
                <w:color w:val="008000"/>
              </w:rPr>
            </w:pPr>
            <w:r>
              <w:rPr>
                <w:i/>
                <w:iCs/>
              </w:rPr>
              <w:t>15 bodov</w:t>
            </w:r>
          </w:p>
        </w:tc>
      </w:tr>
      <w:tr w:rsidR="00397ECB" w:rsidTr="00397ECB">
        <w:trPr>
          <w:cantSplit/>
          <w:trHeight w:val="285"/>
        </w:trPr>
        <w:tc>
          <w:tcPr>
            <w:tcW w:w="4132" w:type="dxa"/>
            <w:gridSpan w:val="3"/>
            <w:tcBorders>
              <w:top w:val="single" w:sz="4" w:space="0" w:color="auto"/>
              <w:left w:val="single" w:sz="6" w:space="0" w:color="auto"/>
              <w:bottom w:val="single" w:sz="4" w:space="0" w:color="auto"/>
              <w:right w:val="single" w:sz="6" w:space="0" w:color="auto"/>
            </w:tcBorders>
            <w:vAlign w:val="center"/>
          </w:tcPr>
          <w:p w:rsidR="00397ECB" w:rsidRDefault="00397ECB" w:rsidP="00371D27">
            <w:pPr>
              <w:jc w:val="both"/>
              <w:rPr>
                <w:iCs/>
                <w:color w:val="008000"/>
              </w:rPr>
            </w:pPr>
            <w:r>
              <w:t>3 aktivity</w:t>
            </w:r>
          </w:p>
        </w:tc>
        <w:tc>
          <w:tcPr>
            <w:tcW w:w="1417" w:type="dxa"/>
            <w:gridSpan w:val="2"/>
            <w:tcBorders>
              <w:top w:val="single" w:sz="4" w:space="0" w:color="auto"/>
              <w:left w:val="single" w:sz="6" w:space="0" w:color="auto"/>
              <w:bottom w:val="single" w:sz="4" w:space="0" w:color="auto"/>
              <w:right w:val="single" w:sz="12" w:space="0" w:color="auto"/>
            </w:tcBorders>
            <w:vAlign w:val="center"/>
          </w:tcPr>
          <w:p w:rsidR="00397ECB" w:rsidRDefault="00397ECB" w:rsidP="00371D27">
            <w:pPr>
              <w:jc w:val="right"/>
              <w:rPr>
                <w:iCs/>
                <w:color w:val="008000"/>
              </w:rPr>
            </w:pPr>
            <w:r>
              <w:rPr>
                <w:i/>
                <w:iCs/>
              </w:rPr>
              <w:t>10 bodov</w:t>
            </w:r>
          </w:p>
        </w:tc>
      </w:tr>
      <w:tr w:rsidR="00397ECB" w:rsidTr="00397ECB">
        <w:trPr>
          <w:cantSplit/>
          <w:trHeight w:val="216"/>
        </w:trPr>
        <w:tc>
          <w:tcPr>
            <w:tcW w:w="4132" w:type="dxa"/>
            <w:gridSpan w:val="3"/>
            <w:tcBorders>
              <w:top w:val="single" w:sz="4" w:space="0" w:color="auto"/>
              <w:left w:val="single" w:sz="6" w:space="0" w:color="auto"/>
              <w:bottom w:val="nil"/>
              <w:right w:val="single" w:sz="6" w:space="0" w:color="auto"/>
            </w:tcBorders>
            <w:vAlign w:val="center"/>
          </w:tcPr>
          <w:p w:rsidR="00397ECB" w:rsidRDefault="00397ECB" w:rsidP="00371D27">
            <w:r>
              <w:t>2 aktivity</w:t>
            </w:r>
          </w:p>
        </w:tc>
        <w:tc>
          <w:tcPr>
            <w:tcW w:w="1417" w:type="dxa"/>
            <w:gridSpan w:val="2"/>
            <w:tcBorders>
              <w:top w:val="single" w:sz="4" w:space="0" w:color="auto"/>
              <w:left w:val="single" w:sz="6" w:space="0" w:color="auto"/>
              <w:bottom w:val="nil"/>
              <w:right w:val="single" w:sz="12" w:space="0" w:color="auto"/>
            </w:tcBorders>
            <w:vAlign w:val="center"/>
          </w:tcPr>
          <w:p w:rsidR="00397ECB" w:rsidRDefault="00397ECB" w:rsidP="00371D27">
            <w:pPr>
              <w:jc w:val="right"/>
              <w:rPr>
                <w:i/>
                <w:iCs/>
              </w:rPr>
            </w:pPr>
            <w:r>
              <w:rPr>
                <w:i/>
                <w:iCs/>
              </w:rPr>
              <w:t>5 bodov</w:t>
            </w:r>
          </w:p>
        </w:tc>
      </w:tr>
      <w:tr w:rsidR="00397ECB" w:rsidTr="00397ECB">
        <w:trPr>
          <w:gridAfter w:val="1"/>
          <w:wAfter w:w="20" w:type="dxa"/>
          <w:cantSplit/>
          <w:trHeight w:val="315"/>
        </w:trPr>
        <w:tc>
          <w:tcPr>
            <w:tcW w:w="2408" w:type="dxa"/>
            <w:gridSpan w:val="2"/>
            <w:tcBorders>
              <w:top w:val="single" w:sz="4" w:space="0" w:color="auto"/>
              <w:left w:val="single" w:sz="12" w:space="0" w:color="auto"/>
              <w:bottom w:val="single" w:sz="12" w:space="0" w:color="auto"/>
              <w:right w:val="single" w:sz="4" w:space="0" w:color="auto"/>
            </w:tcBorders>
            <w:vAlign w:val="center"/>
          </w:tcPr>
          <w:p w:rsidR="00397ECB" w:rsidRDefault="00397ECB" w:rsidP="00371D27">
            <w:pPr>
              <w:rPr>
                <w:b/>
                <w:i/>
                <w:iCs/>
              </w:rPr>
            </w:pPr>
            <w:r>
              <w:rPr>
                <w:b/>
                <w:i/>
                <w:iCs/>
              </w:rPr>
              <w:t>Spolu maximálne</w:t>
            </w:r>
          </w:p>
        </w:tc>
        <w:tc>
          <w:tcPr>
            <w:tcW w:w="3121" w:type="dxa"/>
            <w:gridSpan w:val="2"/>
            <w:tcBorders>
              <w:top w:val="single" w:sz="4" w:space="0" w:color="auto"/>
              <w:left w:val="single" w:sz="4" w:space="0" w:color="auto"/>
              <w:bottom w:val="single" w:sz="12" w:space="0" w:color="auto"/>
              <w:right w:val="single" w:sz="12" w:space="0" w:color="auto"/>
            </w:tcBorders>
            <w:vAlign w:val="center"/>
          </w:tcPr>
          <w:p w:rsidR="00397ECB" w:rsidRDefault="00397ECB" w:rsidP="00371D27"/>
          <w:p w:rsidR="00397ECB" w:rsidRDefault="00397ECB" w:rsidP="00371D27">
            <w:r>
              <w:rPr>
                <w:b/>
                <w:i/>
                <w:iCs/>
              </w:rPr>
              <w:t>100 bodov</w:t>
            </w:r>
          </w:p>
          <w:p w:rsidR="00397ECB" w:rsidRDefault="00397ECB" w:rsidP="00371D27"/>
        </w:tc>
      </w:tr>
      <w:tr w:rsidR="00397ECB" w:rsidTr="00397ECB">
        <w:trPr>
          <w:gridAfter w:val="1"/>
          <w:wAfter w:w="20" w:type="dxa"/>
          <w:cantSplit/>
          <w:trHeight w:val="797"/>
        </w:trPr>
        <w:tc>
          <w:tcPr>
            <w:tcW w:w="1888" w:type="dxa"/>
            <w:tcBorders>
              <w:top w:val="single" w:sz="12" w:space="0" w:color="auto"/>
              <w:left w:val="single" w:sz="12" w:space="0" w:color="auto"/>
              <w:bottom w:val="single" w:sz="4" w:space="0" w:color="auto"/>
              <w:right w:val="single" w:sz="4" w:space="0" w:color="auto"/>
            </w:tcBorders>
            <w:shd w:val="clear" w:color="auto" w:fill="F3F3F3"/>
            <w:vAlign w:val="center"/>
          </w:tcPr>
          <w:p w:rsidR="00397ECB" w:rsidRPr="00397ECB" w:rsidRDefault="00397ECB" w:rsidP="00371D27">
            <w:pPr>
              <w:rPr>
                <w:bCs/>
              </w:rPr>
            </w:pPr>
            <w:r w:rsidRPr="00397ECB">
              <w:rPr>
                <w:bCs/>
              </w:rPr>
              <w:t>Postup pri rovnakom počte bodov</w:t>
            </w:r>
          </w:p>
        </w:tc>
        <w:tc>
          <w:tcPr>
            <w:tcW w:w="3641" w:type="dxa"/>
            <w:gridSpan w:val="3"/>
            <w:tcBorders>
              <w:top w:val="single" w:sz="12" w:space="0" w:color="auto"/>
              <w:left w:val="single" w:sz="4" w:space="0" w:color="auto"/>
              <w:bottom w:val="single" w:sz="4" w:space="0" w:color="auto"/>
              <w:right w:val="single" w:sz="12" w:space="0" w:color="auto"/>
            </w:tcBorders>
            <w:shd w:val="clear" w:color="auto" w:fill="F3F3F3"/>
            <w:vAlign w:val="center"/>
          </w:tcPr>
          <w:p w:rsidR="00397ECB" w:rsidRDefault="00397ECB" w:rsidP="00371D27">
            <w:pPr>
              <w:rPr>
                <w:iCs/>
              </w:rPr>
            </w:pPr>
            <w:r>
              <w:rPr>
                <w:iCs/>
              </w:rPr>
              <w:t>Pri rovnakom počet bodov v prípade rovnakých projektov podaných</w:t>
            </w:r>
          </w:p>
          <w:p w:rsidR="00397ECB" w:rsidRDefault="00397ECB" w:rsidP="00371D27">
            <w:pPr>
              <w:rPr>
                <w:iCs/>
              </w:rPr>
            </w:pPr>
            <w:r>
              <w:rPr>
                <w:iCs/>
              </w:rPr>
              <w:t xml:space="preserve"> v rámci toho istého opatrenia a oprávnenej činnosti, rozhoduje:</w:t>
            </w:r>
          </w:p>
          <w:p w:rsidR="00397ECB" w:rsidRDefault="00397ECB" w:rsidP="00371D27">
            <w:pPr>
              <w:rPr>
                <w:iCs/>
              </w:rPr>
            </w:pPr>
          </w:p>
          <w:p w:rsidR="00397ECB" w:rsidRDefault="00397ECB" w:rsidP="00371D27">
            <w:pPr>
              <w:rPr>
                <w:iCs/>
                <w:color w:val="008000"/>
              </w:rPr>
            </w:pPr>
            <w:r>
              <w:rPr>
                <w:iCs/>
              </w:rPr>
              <w:t>Čas podania projektu</w:t>
            </w:r>
          </w:p>
        </w:tc>
      </w:tr>
    </w:tbl>
    <w:p w:rsidR="00C12B2F" w:rsidRPr="006D7C41" w:rsidRDefault="00C12B2F" w:rsidP="00F17229">
      <w:pPr>
        <w:autoSpaceDE w:val="0"/>
        <w:autoSpaceDN w:val="0"/>
        <w:spacing w:after="0" w:line="240" w:lineRule="auto"/>
        <w:ind w:left="284"/>
        <w:jc w:val="both"/>
        <w:rPr>
          <w:rFonts w:ascii="Arial" w:hAnsi="Arial" w:cs="Arial"/>
          <w:i/>
          <w:iCs/>
          <w:sz w:val="18"/>
          <w:szCs w:val="18"/>
          <w:lang w:eastAsia="sk-SK"/>
        </w:rPr>
      </w:pPr>
    </w:p>
    <w:p w:rsidR="00F17229" w:rsidRPr="006D7C41" w:rsidRDefault="00F17229" w:rsidP="00F17229">
      <w:pPr>
        <w:spacing w:after="0" w:line="240" w:lineRule="auto"/>
        <w:jc w:val="both"/>
        <w:rPr>
          <w:rFonts w:ascii="Times New Roman" w:hAnsi="Times New Roman" w:cs="Times New Roman"/>
          <w:b/>
          <w:bCs/>
          <w:sz w:val="20"/>
          <w:szCs w:val="20"/>
          <w:u w:val="single"/>
          <w:lang w:eastAsia="sk-SK"/>
        </w:rPr>
      </w:pPr>
    </w:p>
    <w:p w:rsidR="00F17229" w:rsidRPr="006D7C41" w:rsidRDefault="00F17229" w:rsidP="00F17229">
      <w:pPr>
        <w:spacing w:after="0" w:line="240" w:lineRule="auto"/>
        <w:ind w:left="426" w:hanging="426"/>
        <w:jc w:val="both"/>
        <w:rPr>
          <w:rFonts w:ascii="Arial" w:hAnsi="Arial" w:cs="Arial"/>
          <w:color w:val="000000"/>
          <w:sz w:val="20"/>
          <w:szCs w:val="20"/>
          <w:lang w:eastAsia="sk-SK"/>
        </w:rPr>
      </w:pPr>
      <w:r w:rsidRPr="006D7C41">
        <w:rPr>
          <w:rFonts w:ascii="Arial" w:hAnsi="Arial" w:cs="Arial"/>
          <w:b/>
          <w:bCs/>
          <w:sz w:val="20"/>
          <w:szCs w:val="20"/>
          <w:lang w:eastAsia="sk-SK"/>
        </w:rPr>
        <w:t xml:space="preserve">10.  </w:t>
      </w:r>
      <w:r w:rsidRPr="006D7C41">
        <w:rPr>
          <w:rFonts w:ascii="Arial" w:hAnsi="Arial" w:cs="Arial"/>
          <w:b/>
          <w:bCs/>
          <w:color w:val="000000"/>
          <w:sz w:val="20"/>
          <w:szCs w:val="20"/>
          <w:lang w:eastAsia="sk-SK"/>
        </w:rPr>
        <w:t>Náležitosti Žiadosti o nenávratný finančný príspevok z Programu rozvoja vidieka SR 2007 – 2013, opatrenie implementované prostredníctvom osi 4.</w:t>
      </w:r>
    </w:p>
    <w:p w:rsidR="00F17229" w:rsidRPr="006D7C41" w:rsidRDefault="00F17229" w:rsidP="00F17229">
      <w:pPr>
        <w:numPr>
          <w:ilvl w:val="0"/>
          <w:numId w:val="3"/>
        </w:numPr>
        <w:tabs>
          <w:tab w:val="left" w:pos="132"/>
        </w:tabs>
        <w:spacing w:after="0" w:line="300" w:lineRule="exact"/>
        <w:jc w:val="both"/>
        <w:rPr>
          <w:rFonts w:ascii="Arial" w:hAnsi="Arial" w:cs="Arial"/>
          <w:color w:val="000000"/>
          <w:sz w:val="20"/>
          <w:szCs w:val="20"/>
          <w:lang w:eastAsia="sk-SK"/>
        </w:rPr>
      </w:pPr>
      <w:r w:rsidRPr="006D7C41">
        <w:rPr>
          <w:rFonts w:ascii="Arial" w:hAnsi="Arial" w:cs="Arial"/>
          <w:color w:val="000000"/>
          <w:sz w:val="20"/>
          <w:szCs w:val="20"/>
          <w:lang w:eastAsia="sk-SK"/>
        </w:rPr>
        <w:t>Formulár Žiadosti o nenávratný finančný príspevok z Programu rozvoja vidieka SR 2007 – 2013,  opatrenie</w:t>
      </w:r>
      <w:r w:rsidR="00147621">
        <w:rPr>
          <w:rFonts w:ascii="Arial" w:hAnsi="Arial" w:cs="Arial"/>
          <w:color w:val="000000"/>
          <w:sz w:val="20"/>
          <w:szCs w:val="20"/>
          <w:lang w:eastAsia="sk-SK"/>
        </w:rPr>
        <w:t xml:space="preserve"> Vzdelávanie a informovanie</w:t>
      </w:r>
      <w:r w:rsidR="00C12B2F">
        <w:rPr>
          <w:rFonts w:ascii="Arial" w:hAnsi="Arial" w:cs="Arial"/>
          <w:color w:val="000000"/>
          <w:sz w:val="20"/>
          <w:szCs w:val="20"/>
          <w:lang w:eastAsia="sk-SK"/>
        </w:rPr>
        <w:t xml:space="preserve"> </w:t>
      </w:r>
      <w:r w:rsidRPr="006D7C41">
        <w:rPr>
          <w:rFonts w:ascii="Arial" w:hAnsi="Arial" w:cs="Arial"/>
          <w:i/>
          <w:iCs/>
          <w:color w:val="000000"/>
          <w:sz w:val="18"/>
          <w:szCs w:val="18"/>
          <w:lang w:eastAsia="sk-SK"/>
        </w:rPr>
        <w:t xml:space="preserve"> </w:t>
      </w:r>
      <w:r w:rsidRPr="006D7C41">
        <w:rPr>
          <w:rFonts w:ascii="Arial" w:hAnsi="Arial" w:cs="Arial"/>
          <w:color w:val="000000"/>
          <w:sz w:val="20"/>
          <w:szCs w:val="20"/>
          <w:lang w:eastAsia="sk-SK"/>
        </w:rPr>
        <w:t xml:space="preserve">implementované prostredníctvom osi 4. </w:t>
      </w:r>
    </w:p>
    <w:p w:rsidR="00F17229" w:rsidRPr="006D7C41" w:rsidRDefault="00F17229" w:rsidP="00F17229">
      <w:pPr>
        <w:numPr>
          <w:ilvl w:val="0"/>
          <w:numId w:val="3"/>
        </w:numPr>
        <w:tabs>
          <w:tab w:val="left" w:pos="132"/>
        </w:tabs>
        <w:spacing w:after="0" w:line="300" w:lineRule="exact"/>
        <w:jc w:val="both"/>
        <w:rPr>
          <w:rFonts w:ascii="Arial" w:hAnsi="Arial" w:cs="Arial"/>
          <w:color w:val="000000"/>
          <w:lang w:eastAsia="sk-SK"/>
        </w:rPr>
      </w:pPr>
      <w:r w:rsidRPr="006D7C41">
        <w:rPr>
          <w:rFonts w:ascii="Arial" w:hAnsi="Arial" w:cs="Arial"/>
          <w:color w:val="000000"/>
          <w:sz w:val="20"/>
          <w:szCs w:val="20"/>
          <w:lang w:eastAsia="sk-SK"/>
        </w:rPr>
        <w:t>Povinné prílohy k Žiadosti o nenávratný finančný príspevok z Programu rozvoja vidieka SR 2007 – 2013, opatrenie</w:t>
      </w:r>
      <w:r w:rsidR="00C12B2F">
        <w:rPr>
          <w:rFonts w:ascii="Arial" w:hAnsi="Arial" w:cs="Arial"/>
          <w:color w:val="000000"/>
          <w:sz w:val="20"/>
          <w:szCs w:val="20"/>
          <w:lang w:eastAsia="sk-SK"/>
        </w:rPr>
        <w:t xml:space="preserve"> </w:t>
      </w:r>
      <w:r w:rsidR="00147621">
        <w:rPr>
          <w:rFonts w:ascii="Arial" w:hAnsi="Arial" w:cs="Arial"/>
          <w:color w:val="000000"/>
          <w:sz w:val="20"/>
          <w:szCs w:val="20"/>
          <w:lang w:eastAsia="sk-SK"/>
        </w:rPr>
        <w:t>Vzdelávanie a informovanie</w:t>
      </w:r>
      <w:r w:rsidR="00C12B2F">
        <w:rPr>
          <w:rFonts w:ascii="Arial" w:hAnsi="Arial" w:cs="Arial"/>
          <w:color w:val="000000"/>
          <w:sz w:val="20"/>
          <w:szCs w:val="20"/>
          <w:lang w:eastAsia="sk-SK"/>
        </w:rPr>
        <w:t xml:space="preserve"> </w:t>
      </w:r>
      <w:r w:rsidRPr="006D7C41">
        <w:rPr>
          <w:rFonts w:ascii="Arial" w:hAnsi="Arial" w:cs="Arial"/>
          <w:color w:val="000000"/>
          <w:sz w:val="20"/>
          <w:szCs w:val="20"/>
          <w:lang w:eastAsia="sk-SK"/>
        </w:rPr>
        <w:t>implementované prostredníctvom osi 4 (pozri ŽoNFP (projekt), časť</w:t>
      </w:r>
      <w:r w:rsidR="00536700">
        <w:rPr>
          <w:rFonts w:ascii="Arial" w:hAnsi="Arial" w:cs="Arial"/>
          <w:color w:val="000000"/>
          <w:sz w:val="20"/>
          <w:szCs w:val="20"/>
          <w:lang w:eastAsia="sk-SK"/>
        </w:rPr>
        <w:t xml:space="preserve"> H</w:t>
      </w:r>
      <w:r w:rsidR="00C12B2F">
        <w:rPr>
          <w:rFonts w:ascii="Arial" w:hAnsi="Arial" w:cs="Arial"/>
          <w:color w:val="000000"/>
          <w:sz w:val="20"/>
          <w:szCs w:val="20"/>
          <w:lang w:eastAsia="sk-SK"/>
        </w:rPr>
        <w:t xml:space="preserve"> – povinné prílohy</w:t>
      </w:r>
      <w:r w:rsidRPr="006D7C41">
        <w:rPr>
          <w:rFonts w:ascii="Arial" w:hAnsi="Arial" w:cs="Arial"/>
          <w:i/>
          <w:iCs/>
          <w:color w:val="000000"/>
          <w:lang w:eastAsia="sk-SK"/>
        </w:rPr>
        <w:t xml:space="preserve">. </w:t>
      </w:r>
    </w:p>
    <w:p w:rsidR="00F17229" w:rsidRPr="006D7C41" w:rsidRDefault="00F17229" w:rsidP="00F17229">
      <w:pPr>
        <w:numPr>
          <w:ilvl w:val="0"/>
          <w:numId w:val="3"/>
        </w:numPr>
        <w:tabs>
          <w:tab w:val="left" w:pos="132"/>
        </w:tabs>
        <w:spacing w:after="0" w:line="300" w:lineRule="exact"/>
        <w:jc w:val="both"/>
        <w:rPr>
          <w:rFonts w:ascii="Arial" w:hAnsi="Arial" w:cs="Arial"/>
          <w:color w:val="000000"/>
          <w:sz w:val="20"/>
          <w:szCs w:val="20"/>
          <w:lang w:eastAsia="sk-SK"/>
        </w:rPr>
      </w:pPr>
      <w:r w:rsidRPr="006D7C41">
        <w:rPr>
          <w:rFonts w:ascii="Arial" w:hAnsi="Arial" w:cs="Arial"/>
          <w:color w:val="000000"/>
          <w:sz w:val="20"/>
          <w:szCs w:val="20"/>
          <w:lang w:eastAsia="sk-SK"/>
        </w:rPr>
        <w:t>Prílohy v zmysle splnenia kritérií spôsobilosti uvedených v bode 8. tejto výzvy.</w:t>
      </w:r>
    </w:p>
    <w:p w:rsidR="00C12B2F" w:rsidRDefault="00F17229" w:rsidP="00F17229">
      <w:pPr>
        <w:numPr>
          <w:ilvl w:val="0"/>
          <w:numId w:val="3"/>
        </w:numPr>
        <w:tabs>
          <w:tab w:val="left" w:pos="132"/>
        </w:tabs>
        <w:spacing w:after="0" w:line="300" w:lineRule="exact"/>
        <w:jc w:val="both"/>
        <w:rPr>
          <w:rFonts w:ascii="Arial" w:hAnsi="Arial" w:cs="Arial"/>
          <w:color w:val="000000"/>
          <w:sz w:val="20"/>
          <w:szCs w:val="20"/>
          <w:lang w:eastAsia="sk-SK"/>
        </w:rPr>
      </w:pPr>
      <w:r w:rsidRPr="00C12B2F">
        <w:rPr>
          <w:rFonts w:ascii="Arial" w:hAnsi="Arial" w:cs="Arial"/>
          <w:color w:val="000000"/>
          <w:sz w:val="20"/>
          <w:szCs w:val="20"/>
          <w:lang w:eastAsia="sk-SK"/>
        </w:rPr>
        <w:t>Povinné prílohy stanovené MAS</w:t>
      </w:r>
      <w:r w:rsidR="00536700">
        <w:rPr>
          <w:rFonts w:ascii="Arial" w:hAnsi="Arial" w:cs="Arial"/>
          <w:color w:val="000000"/>
          <w:sz w:val="20"/>
          <w:szCs w:val="20"/>
          <w:lang w:eastAsia="sk-SK"/>
        </w:rPr>
        <w:t xml:space="preserve"> -</w:t>
      </w:r>
      <w:r w:rsidR="00C12B2F">
        <w:rPr>
          <w:rFonts w:ascii="Arial" w:hAnsi="Arial" w:cs="Arial"/>
          <w:color w:val="000000"/>
          <w:sz w:val="20"/>
          <w:szCs w:val="20"/>
          <w:lang w:eastAsia="sk-SK"/>
        </w:rPr>
        <w:t xml:space="preserve"> MAS OZ KRAS nestanovila žiadne kritéria spôsobilosti.</w:t>
      </w:r>
    </w:p>
    <w:p w:rsidR="00536700" w:rsidRPr="00AC1C93" w:rsidRDefault="00F17229" w:rsidP="00536700">
      <w:pPr>
        <w:numPr>
          <w:ilvl w:val="0"/>
          <w:numId w:val="3"/>
        </w:numPr>
        <w:tabs>
          <w:tab w:val="left" w:pos="132"/>
        </w:tabs>
        <w:autoSpaceDE w:val="0"/>
        <w:autoSpaceDN w:val="0"/>
        <w:adjustRightInd w:val="0"/>
        <w:spacing w:after="0" w:line="300" w:lineRule="exact"/>
        <w:jc w:val="both"/>
        <w:rPr>
          <w:rFonts w:ascii="Arial" w:hAnsi="Arial" w:cs="Arial"/>
          <w:b/>
          <w:bCs/>
          <w:color w:val="000000"/>
        </w:rPr>
      </w:pPr>
      <w:r w:rsidRPr="00AF05C4">
        <w:rPr>
          <w:rFonts w:ascii="Arial" w:hAnsi="Arial" w:cs="Arial"/>
          <w:color w:val="000000"/>
          <w:sz w:val="20"/>
          <w:szCs w:val="20"/>
          <w:lang w:eastAsia="sk-SK"/>
        </w:rPr>
        <w:t>Nepovinné prílohy</w:t>
      </w:r>
      <w:r w:rsidR="00AF05C4">
        <w:rPr>
          <w:rFonts w:ascii="Arial" w:hAnsi="Arial" w:cs="Arial"/>
          <w:i/>
          <w:iCs/>
          <w:color w:val="000000"/>
          <w:sz w:val="18"/>
          <w:szCs w:val="18"/>
          <w:lang w:eastAsia="sk-SK"/>
        </w:rPr>
        <w:t xml:space="preserve">:  </w:t>
      </w:r>
      <w:r w:rsidR="00536700" w:rsidRPr="00AC1C93">
        <w:rPr>
          <w:rFonts w:ascii="Arial" w:hAnsi="Arial" w:cs="Arial"/>
          <w:bCs/>
          <w:color w:val="000000"/>
        </w:rPr>
        <w:t>Nepovinné prílohy</w:t>
      </w:r>
      <w:r w:rsidR="00536700" w:rsidRPr="00AC1C93">
        <w:rPr>
          <w:rFonts w:ascii="Arial" w:hAnsi="Arial" w:cs="Arial"/>
          <w:color w:val="000000"/>
        </w:rPr>
        <w:t xml:space="preserve"> - </w:t>
      </w:r>
      <w:r w:rsidR="00536700">
        <w:rPr>
          <w:rFonts w:ascii="Arial" w:hAnsi="Arial" w:cs="Arial"/>
          <w:color w:val="000000"/>
        </w:rPr>
        <w:t xml:space="preserve"> prehľad o doteraz realizovaných aktivitách a zoznam referencií</w:t>
      </w:r>
    </w:p>
    <w:p w:rsidR="00F17229" w:rsidRPr="00F1066B" w:rsidRDefault="00F17229" w:rsidP="00F17229">
      <w:pPr>
        <w:numPr>
          <w:ilvl w:val="0"/>
          <w:numId w:val="3"/>
        </w:numPr>
        <w:autoSpaceDE w:val="0"/>
        <w:autoSpaceDN w:val="0"/>
        <w:adjustRightInd w:val="0"/>
        <w:spacing w:after="0" w:line="300" w:lineRule="exact"/>
        <w:jc w:val="both"/>
        <w:rPr>
          <w:rFonts w:ascii="Arial" w:hAnsi="Arial" w:cs="Arial"/>
          <w:sz w:val="20"/>
          <w:szCs w:val="20"/>
          <w:lang w:eastAsia="sk-SK"/>
        </w:rPr>
      </w:pPr>
      <w:r w:rsidRPr="00AF05C4">
        <w:rPr>
          <w:rFonts w:ascii="Arial" w:hAnsi="Arial" w:cs="Arial"/>
          <w:b/>
          <w:bCs/>
          <w:sz w:val="20"/>
          <w:szCs w:val="20"/>
          <w:lang w:eastAsia="sk-SK"/>
        </w:rPr>
        <w:t>Dátový nosič obsahujúc</w:t>
      </w:r>
      <w:r w:rsidRPr="00AF05C4">
        <w:rPr>
          <w:rFonts w:ascii="Arial" w:hAnsi="Arial" w:cs="Arial"/>
          <w:b/>
          <w:bCs/>
          <w:i/>
          <w:iCs/>
          <w:sz w:val="20"/>
          <w:szCs w:val="20"/>
          <w:lang w:eastAsia="sk-SK"/>
        </w:rPr>
        <w:t>i formulár ŽoNFP (projektu) (vo formáte .doc) a tabuľkovú časťprojektu (vo formáte .xls)</w:t>
      </w:r>
      <w:r w:rsidRPr="00AF05C4">
        <w:rPr>
          <w:rFonts w:ascii="Arial" w:hAnsi="Arial" w:cs="Arial"/>
          <w:b/>
          <w:bCs/>
          <w:sz w:val="20"/>
          <w:szCs w:val="20"/>
          <w:lang w:eastAsia="sk-SK"/>
        </w:rPr>
        <w:t>v elektronickej forme</w:t>
      </w:r>
      <w:r w:rsidRPr="00F1066B">
        <w:rPr>
          <w:rFonts w:ascii="Arial" w:hAnsi="Arial" w:cs="Arial"/>
          <w:b/>
          <w:bCs/>
          <w:sz w:val="20"/>
          <w:szCs w:val="20"/>
          <w:lang w:eastAsia="sk-SK"/>
        </w:rPr>
        <w:t>.</w:t>
      </w:r>
    </w:p>
    <w:p w:rsidR="00F17229" w:rsidRDefault="00F17229" w:rsidP="00F17229">
      <w:pPr>
        <w:spacing w:after="0" w:line="240" w:lineRule="auto"/>
        <w:jc w:val="both"/>
        <w:rPr>
          <w:rFonts w:ascii="Arial" w:hAnsi="Arial" w:cs="Arial"/>
          <w:b/>
          <w:bCs/>
          <w:lang w:eastAsia="sk-SK"/>
        </w:rPr>
      </w:pPr>
    </w:p>
    <w:p w:rsidR="00F17229" w:rsidRPr="00AE39E7" w:rsidRDefault="00F17229" w:rsidP="00F17229">
      <w:pPr>
        <w:spacing w:after="0" w:line="240" w:lineRule="auto"/>
        <w:jc w:val="both"/>
        <w:rPr>
          <w:rFonts w:ascii="Arial" w:hAnsi="Arial" w:cs="Arial"/>
          <w:sz w:val="20"/>
          <w:szCs w:val="20"/>
          <w:lang w:eastAsia="sk-SK"/>
        </w:rPr>
      </w:pPr>
      <w:r w:rsidRPr="00AE39E7">
        <w:rPr>
          <w:rFonts w:ascii="Arial" w:hAnsi="Arial" w:cs="Arial"/>
          <w:b/>
          <w:bCs/>
          <w:sz w:val="20"/>
          <w:szCs w:val="20"/>
          <w:lang w:eastAsia="sk-SK"/>
        </w:rPr>
        <w:t xml:space="preserve">Všetky náležitosti uvedené v bodoch a) až f) predkladá konečný prijímateľ – predkladateľ projektu 2-krát </w:t>
      </w:r>
      <w:r w:rsidRPr="00AE39E7">
        <w:rPr>
          <w:rFonts w:ascii="Arial" w:hAnsi="Arial" w:cs="Arial"/>
          <w:sz w:val="20"/>
          <w:szCs w:val="20"/>
          <w:lang w:eastAsia="sk-SK"/>
        </w:rPr>
        <w:t>(jedno pre MAS a jedno pre PPA).</w:t>
      </w:r>
    </w:p>
    <w:p w:rsidR="00F17229" w:rsidRPr="006D7C41" w:rsidRDefault="00F17229" w:rsidP="00F17229">
      <w:pPr>
        <w:spacing w:after="0" w:line="240" w:lineRule="auto"/>
        <w:jc w:val="both"/>
        <w:rPr>
          <w:rFonts w:ascii="Arial" w:hAnsi="Arial" w:cs="Arial"/>
          <w:b/>
          <w:bCs/>
          <w:lang w:eastAsia="sk-SK"/>
        </w:rPr>
      </w:pPr>
    </w:p>
    <w:p w:rsidR="00536700" w:rsidRDefault="00536700" w:rsidP="00536700">
      <w:pPr>
        <w:jc w:val="both"/>
        <w:rPr>
          <w:rFonts w:ascii="Arial" w:hAnsi="Arial" w:cs="Arial"/>
          <w:b/>
          <w:bCs/>
        </w:rPr>
      </w:pPr>
      <w:r>
        <w:rPr>
          <w:rFonts w:ascii="Arial" w:hAnsi="Arial" w:cs="Arial"/>
          <w:b/>
          <w:bCs/>
        </w:rPr>
        <w:t xml:space="preserve">11. Monitorovacie indikátory </w:t>
      </w:r>
    </w:p>
    <w:p w:rsidR="00536700" w:rsidRDefault="00536700" w:rsidP="00536700">
      <w:pPr>
        <w:spacing w:after="120"/>
        <w:jc w:val="both"/>
        <w:rPr>
          <w:rFonts w:ascii="Arial" w:hAnsi="Arial" w:cs="Arial"/>
          <w:bCs/>
        </w:rPr>
      </w:pPr>
      <w:r>
        <w:rPr>
          <w:rFonts w:ascii="Arial" w:hAnsi="Arial" w:cs="Arial"/>
          <w:bCs/>
        </w:rPr>
        <w:t>Tabuľka: Povinné monitorovacie ukazovatele</w:t>
      </w:r>
    </w:p>
    <w:tbl>
      <w:tblPr>
        <w:tblW w:w="0" w:type="auto"/>
        <w:tblInd w:w="-5" w:type="dxa"/>
        <w:tblLayout w:type="fixed"/>
        <w:tblLook w:val="04A0"/>
      </w:tblPr>
      <w:tblGrid>
        <w:gridCol w:w="2608"/>
        <w:gridCol w:w="3439"/>
        <w:gridCol w:w="1295"/>
        <w:gridCol w:w="1630"/>
      </w:tblGrid>
      <w:tr w:rsidR="00536700" w:rsidTr="00371D27">
        <w:trPr>
          <w:trHeight w:val="465"/>
        </w:trPr>
        <w:tc>
          <w:tcPr>
            <w:tcW w:w="2608" w:type="dxa"/>
            <w:vMerge w:val="restart"/>
            <w:tcBorders>
              <w:top w:val="single" w:sz="4" w:space="0" w:color="000000"/>
              <w:left w:val="single" w:sz="4" w:space="0" w:color="000000"/>
              <w:bottom w:val="single" w:sz="4" w:space="0" w:color="000000"/>
              <w:right w:val="nil"/>
            </w:tcBorders>
            <w:hideMark/>
          </w:tcPr>
          <w:p w:rsidR="00536700" w:rsidRDefault="00536700" w:rsidP="00371D27">
            <w:pPr>
              <w:snapToGrid w:val="0"/>
              <w:jc w:val="both"/>
              <w:rPr>
                <w:i/>
                <w:color w:val="000000"/>
              </w:rPr>
            </w:pPr>
            <w:r>
              <w:rPr>
                <w:i/>
                <w:color w:val="000000"/>
              </w:rPr>
              <w:t>Opatrenie:</w:t>
            </w:r>
          </w:p>
          <w:p w:rsidR="00536700" w:rsidRDefault="00536700" w:rsidP="00371D27">
            <w:pPr>
              <w:rPr>
                <w:b/>
                <w:i/>
                <w:color w:val="000000"/>
              </w:rPr>
            </w:pPr>
            <w:r>
              <w:rPr>
                <w:b/>
                <w:i/>
                <w:color w:val="000000"/>
              </w:rPr>
              <w:t>Vzdelávanie a informovanie (331)</w:t>
            </w:r>
          </w:p>
        </w:tc>
        <w:tc>
          <w:tcPr>
            <w:tcW w:w="3439" w:type="dxa"/>
            <w:tcBorders>
              <w:top w:val="single" w:sz="4" w:space="0" w:color="000000"/>
              <w:left w:val="single" w:sz="4" w:space="0" w:color="000000"/>
              <w:bottom w:val="single" w:sz="4" w:space="0" w:color="000000"/>
              <w:right w:val="nil"/>
            </w:tcBorders>
            <w:hideMark/>
          </w:tcPr>
          <w:p w:rsidR="00536700" w:rsidRDefault="00536700" w:rsidP="00371D27">
            <w:pPr>
              <w:snapToGrid w:val="0"/>
              <w:rPr>
                <w:i/>
                <w:color w:val="000000"/>
              </w:rPr>
            </w:pPr>
            <w:r>
              <w:rPr>
                <w:i/>
                <w:color w:val="000000"/>
              </w:rPr>
              <w:t>Počet účastníkov vzdelávacej/</w:t>
            </w:r>
          </w:p>
          <w:p w:rsidR="00536700" w:rsidRDefault="00536700" w:rsidP="00371D27">
            <w:pPr>
              <w:rPr>
                <w:i/>
                <w:color w:val="000000"/>
              </w:rPr>
            </w:pPr>
            <w:r>
              <w:rPr>
                <w:i/>
                <w:color w:val="000000"/>
              </w:rPr>
              <w:t>informačnej aktivít (počet)</w:t>
            </w:r>
          </w:p>
        </w:tc>
        <w:tc>
          <w:tcPr>
            <w:tcW w:w="1295" w:type="dxa"/>
            <w:tcBorders>
              <w:top w:val="single" w:sz="4" w:space="0" w:color="000000"/>
              <w:left w:val="single" w:sz="4" w:space="0" w:color="000000"/>
              <w:bottom w:val="single" w:sz="4" w:space="0" w:color="000000"/>
              <w:right w:val="nil"/>
            </w:tcBorders>
            <w:hideMark/>
          </w:tcPr>
          <w:p w:rsidR="00536700" w:rsidRDefault="00536700" w:rsidP="00371D27">
            <w:pPr>
              <w:snapToGrid w:val="0"/>
              <w:jc w:val="both"/>
              <w:rPr>
                <w:i/>
                <w:color w:val="000000"/>
              </w:rPr>
            </w:pPr>
            <w:r>
              <w:rPr>
                <w:i/>
                <w:color w:val="000000"/>
              </w:rPr>
              <w:t>Výstup</w:t>
            </w:r>
          </w:p>
        </w:tc>
        <w:tc>
          <w:tcPr>
            <w:tcW w:w="1630" w:type="dxa"/>
            <w:tcBorders>
              <w:top w:val="single" w:sz="4" w:space="0" w:color="000000"/>
              <w:left w:val="single" w:sz="4" w:space="0" w:color="000000"/>
              <w:bottom w:val="single" w:sz="4" w:space="0" w:color="000000"/>
              <w:right w:val="single" w:sz="4" w:space="0" w:color="000000"/>
            </w:tcBorders>
            <w:hideMark/>
          </w:tcPr>
          <w:p w:rsidR="00536700" w:rsidRDefault="00536700" w:rsidP="00371D27">
            <w:pPr>
              <w:snapToGrid w:val="0"/>
              <w:jc w:val="both"/>
              <w:rPr>
                <w:i/>
                <w:color w:val="000000"/>
              </w:rPr>
            </w:pPr>
            <w:r>
              <w:rPr>
                <w:i/>
                <w:color w:val="000000"/>
              </w:rPr>
              <w:t>250</w:t>
            </w:r>
          </w:p>
        </w:tc>
      </w:tr>
      <w:tr w:rsidR="00536700" w:rsidTr="00371D27">
        <w:trPr>
          <w:trHeight w:val="465"/>
        </w:trPr>
        <w:tc>
          <w:tcPr>
            <w:tcW w:w="2608" w:type="dxa"/>
            <w:vMerge/>
            <w:tcBorders>
              <w:top w:val="single" w:sz="4" w:space="0" w:color="000000"/>
              <w:left w:val="single" w:sz="4" w:space="0" w:color="000000"/>
              <w:bottom w:val="single" w:sz="4" w:space="0" w:color="000000"/>
              <w:right w:val="nil"/>
            </w:tcBorders>
            <w:vAlign w:val="center"/>
            <w:hideMark/>
          </w:tcPr>
          <w:p w:rsidR="00536700" w:rsidRDefault="00536700" w:rsidP="00371D27">
            <w:pPr>
              <w:rPr>
                <w:b/>
                <w:i/>
                <w:color w:val="000000"/>
              </w:rPr>
            </w:pPr>
          </w:p>
        </w:tc>
        <w:tc>
          <w:tcPr>
            <w:tcW w:w="3439" w:type="dxa"/>
            <w:tcBorders>
              <w:top w:val="single" w:sz="4" w:space="0" w:color="000000"/>
              <w:left w:val="single" w:sz="4" w:space="0" w:color="000000"/>
              <w:bottom w:val="single" w:sz="4" w:space="0" w:color="000000"/>
              <w:right w:val="nil"/>
            </w:tcBorders>
            <w:hideMark/>
          </w:tcPr>
          <w:p w:rsidR="00536700" w:rsidRDefault="00536700" w:rsidP="00371D27">
            <w:pPr>
              <w:snapToGrid w:val="0"/>
              <w:jc w:val="both"/>
              <w:rPr>
                <w:i/>
                <w:color w:val="000000"/>
              </w:rPr>
            </w:pPr>
            <w:r>
              <w:rPr>
                <w:i/>
                <w:color w:val="000000"/>
              </w:rPr>
              <w:t>Počet vzdelávacích dní (počet)</w:t>
            </w:r>
          </w:p>
        </w:tc>
        <w:tc>
          <w:tcPr>
            <w:tcW w:w="1295" w:type="dxa"/>
            <w:tcBorders>
              <w:top w:val="single" w:sz="4" w:space="0" w:color="000000"/>
              <w:left w:val="single" w:sz="4" w:space="0" w:color="000000"/>
              <w:bottom w:val="single" w:sz="4" w:space="0" w:color="000000"/>
              <w:right w:val="nil"/>
            </w:tcBorders>
            <w:hideMark/>
          </w:tcPr>
          <w:p w:rsidR="00536700" w:rsidRDefault="00536700" w:rsidP="00371D27">
            <w:pPr>
              <w:snapToGrid w:val="0"/>
              <w:jc w:val="both"/>
              <w:rPr>
                <w:i/>
                <w:color w:val="000000"/>
              </w:rPr>
            </w:pPr>
            <w:r>
              <w:rPr>
                <w:i/>
                <w:color w:val="000000"/>
              </w:rPr>
              <w:t>Výstup</w:t>
            </w:r>
          </w:p>
        </w:tc>
        <w:tc>
          <w:tcPr>
            <w:tcW w:w="1630" w:type="dxa"/>
            <w:tcBorders>
              <w:top w:val="single" w:sz="4" w:space="0" w:color="000000"/>
              <w:left w:val="single" w:sz="4" w:space="0" w:color="000000"/>
              <w:bottom w:val="single" w:sz="4" w:space="0" w:color="000000"/>
              <w:right w:val="single" w:sz="4" w:space="0" w:color="000000"/>
            </w:tcBorders>
            <w:hideMark/>
          </w:tcPr>
          <w:p w:rsidR="00536700" w:rsidRDefault="00536700" w:rsidP="00371D27">
            <w:pPr>
              <w:snapToGrid w:val="0"/>
              <w:jc w:val="both"/>
              <w:rPr>
                <w:i/>
                <w:color w:val="000000"/>
              </w:rPr>
            </w:pPr>
            <w:r>
              <w:rPr>
                <w:i/>
                <w:color w:val="000000"/>
              </w:rPr>
              <w:t>25</w:t>
            </w:r>
          </w:p>
        </w:tc>
      </w:tr>
      <w:tr w:rsidR="00536700" w:rsidTr="00371D27">
        <w:trPr>
          <w:trHeight w:val="465"/>
        </w:trPr>
        <w:tc>
          <w:tcPr>
            <w:tcW w:w="2608" w:type="dxa"/>
            <w:vMerge/>
            <w:tcBorders>
              <w:top w:val="single" w:sz="4" w:space="0" w:color="000000"/>
              <w:left w:val="single" w:sz="4" w:space="0" w:color="000000"/>
              <w:bottom w:val="single" w:sz="4" w:space="0" w:color="000000"/>
              <w:right w:val="nil"/>
            </w:tcBorders>
            <w:vAlign w:val="center"/>
            <w:hideMark/>
          </w:tcPr>
          <w:p w:rsidR="00536700" w:rsidRDefault="00536700" w:rsidP="00371D27">
            <w:pPr>
              <w:rPr>
                <w:b/>
                <w:i/>
                <w:color w:val="000000"/>
              </w:rPr>
            </w:pPr>
          </w:p>
        </w:tc>
        <w:tc>
          <w:tcPr>
            <w:tcW w:w="3439" w:type="dxa"/>
            <w:tcBorders>
              <w:top w:val="single" w:sz="4" w:space="0" w:color="000000"/>
              <w:left w:val="single" w:sz="4" w:space="0" w:color="000000"/>
              <w:bottom w:val="single" w:sz="4" w:space="0" w:color="000000"/>
              <w:right w:val="nil"/>
            </w:tcBorders>
            <w:hideMark/>
          </w:tcPr>
          <w:p w:rsidR="00536700" w:rsidRDefault="00536700" w:rsidP="00371D27">
            <w:pPr>
              <w:snapToGrid w:val="0"/>
              <w:jc w:val="both"/>
              <w:rPr>
                <w:i/>
                <w:color w:val="000000"/>
              </w:rPr>
            </w:pPr>
            <w:r>
              <w:rPr>
                <w:i/>
                <w:color w:val="000000"/>
              </w:rPr>
              <w:t xml:space="preserve">Počet účastníkov, ktorí úspešne </w:t>
            </w:r>
            <w:r>
              <w:rPr>
                <w:i/>
                <w:color w:val="000000"/>
              </w:rPr>
              <w:lastRenderedPageBreak/>
              <w:t>absolvovali a ukončili vzdelávaciu aktivitu</w:t>
            </w:r>
          </w:p>
        </w:tc>
        <w:tc>
          <w:tcPr>
            <w:tcW w:w="1295" w:type="dxa"/>
            <w:tcBorders>
              <w:top w:val="single" w:sz="4" w:space="0" w:color="000000"/>
              <w:left w:val="single" w:sz="4" w:space="0" w:color="000000"/>
              <w:bottom w:val="single" w:sz="4" w:space="0" w:color="000000"/>
              <w:right w:val="nil"/>
            </w:tcBorders>
            <w:hideMark/>
          </w:tcPr>
          <w:p w:rsidR="00536700" w:rsidRDefault="00536700" w:rsidP="00371D27">
            <w:pPr>
              <w:snapToGrid w:val="0"/>
              <w:jc w:val="both"/>
              <w:rPr>
                <w:i/>
                <w:color w:val="000000"/>
              </w:rPr>
            </w:pPr>
            <w:r>
              <w:rPr>
                <w:i/>
                <w:color w:val="000000"/>
              </w:rPr>
              <w:lastRenderedPageBreak/>
              <w:t>Výsledok</w:t>
            </w:r>
          </w:p>
        </w:tc>
        <w:tc>
          <w:tcPr>
            <w:tcW w:w="1630" w:type="dxa"/>
            <w:tcBorders>
              <w:top w:val="single" w:sz="4" w:space="0" w:color="000000"/>
              <w:left w:val="single" w:sz="4" w:space="0" w:color="000000"/>
              <w:bottom w:val="single" w:sz="4" w:space="0" w:color="000000"/>
              <w:right w:val="single" w:sz="4" w:space="0" w:color="000000"/>
            </w:tcBorders>
            <w:hideMark/>
          </w:tcPr>
          <w:p w:rsidR="00536700" w:rsidRDefault="00536700" w:rsidP="00371D27">
            <w:pPr>
              <w:snapToGrid w:val="0"/>
              <w:jc w:val="both"/>
              <w:rPr>
                <w:i/>
                <w:color w:val="000000"/>
              </w:rPr>
            </w:pPr>
            <w:r>
              <w:rPr>
                <w:i/>
                <w:color w:val="000000"/>
              </w:rPr>
              <w:t>200</w:t>
            </w:r>
          </w:p>
        </w:tc>
      </w:tr>
    </w:tbl>
    <w:p w:rsidR="00536700" w:rsidRDefault="00536700" w:rsidP="00536700">
      <w:pPr>
        <w:spacing w:after="120"/>
        <w:jc w:val="both"/>
        <w:rPr>
          <w:rFonts w:ascii="Arial" w:hAnsi="Arial" w:cs="Arial"/>
          <w:b/>
          <w:bCs/>
          <w:i/>
        </w:rPr>
      </w:pPr>
    </w:p>
    <w:p w:rsidR="00536700" w:rsidRDefault="00536700" w:rsidP="00536700">
      <w:pPr>
        <w:spacing w:after="120"/>
        <w:jc w:val="both"/>
        <w:rPr>
          <w:rFonts w:ascii="Arial" w:hAnsi="Arial" w:cs="Arial"/>
          <w:b/>
          <w:bCs/>
          <w:i/>
        </w:rPr>
      </w:pPr>
    </w:p>
    <w:p w:rsidR="00536700" w:rsidRDefault="00536700" w:rsidP="00536700">
      <w:pPr>
        <w:spacing w:after="120"/>
        <w:jc w:val="both"/>
        <w:rPr>
          <w:rFonts w:ascii="Arial" w:hAnsi="Arial" w:cs="Arial"/>
          <w:bCs/>
        </w:rPr>
      </w:pPr>
      <w:r>
        <w:rPr>
          <w:rFonts w:ascii="Arial" w:hAnsi="Arial" w:cs="Arial"/>
          <w:bCs/>
        </w:rPr>
        <w:t>Tabuľka: Dodatočné monitorovacie ukazovatele</w:t>
      </w:r>
    </w:p>
    <w:tbl>
      <w:tblPr>
        <w:tblW w:w="11047" w:type="dxa"/>
        <w:tblInd w:w="-1152" w:type="dxa"/>
        <w:tblLayout w:type="fixed"/>
        <w:tblCellMar>
          <w:left w:w="70" w:type="dxa"/>
          <w:right w:w="70" w:type="dxa"/>
        </w:tblCellMar>
        <w:tblLook w:val="0000"/>
      </w:tblPr>
      <w:tblGrid>
        <w:gridCol w:w="1979"/>
        <w:gridCol w:w="1834"/>
        <w:gridCol w:w="658"/>
        <w:gridCol w:w="1096"/>
        <w:gridCol w:w="2191"/>
        <w:gridCol w:w="3289"/>
      </w:tblGrid>
      <w:tr w:rsidR="00536700" w:rsidTr="00536700">
        <w:trPr>
          <w:trHeight w:val="333"/>
        </w:trPr>
        <w:tc>
          <w:tcPr>
            <w:tcW w:w="4471" w:type="dxa"/>
            <w:gridSpan w:val="3"/>
            <w:tcBorders>
              <w:top w:val="single" w:sz="12" w:space="0" w:color="auto"/>
              <w:left w:val="single" w:sz="12" w:space="0" w:color="auto"/>
              <w:bottom w:val="single" w:sz="4" w:space="0" w:color="auto"/>
              <w:right w:val="single" w:sz="4" w:space="0" w:color="auto"/>
            </w:tcBorders>
            <w:shd w:val="clear" w:color="auto" w:fill="CCFFCC"/>
            <w:noWrap/>
            <w:vAlign w:val="center"/>
          </w:tcPr>
          <w:p w:rsidR="00536700" w:rsidRDefault="00536700" w:rsidP="00371D27">
            <w:pPr>
              <w:rPr>
                <w:b/>
                <w:bCs/>
              </w:rPr>
            </w:pPr>
            <w:r>
              <w:rPr>
                <w:b/>
                <w:bCs/>
              </w:rPr>
              <w:t>Dodatočné monitorovacie ukazovatele</w:t>
            </w:r>
          </w:p>
        </w:tc>
        <w:tc>
          <w:tcPr>
            <w:tcW w:w="6576" w:type="dxa"/>
            <w:gridSpan w:val="3"/>
            <w:tcBorders>
              <w:top w:val="single" w:sz="12" w:space="0" w:color="auto"/>
              <w:left w:val="nil"/>
              <w:bottom w:val="single" w:sz="4" w:space="0" w:color="auto"/>
              <w:right w:val="single" w:sz="12" w:space="0" w:color="auto"/>
            </w:tcBorders>
            <w:shd w:val="clear" w:color="auto" w:fill="CCFFCC"/>
            <w:noWrap/>
            <w:vAlign w:val="center"/>
          </w:tcPr>
          <w:p w:rsidR="00536700" w:rsidRDefault="00536700" w:rsidP="00371D27">
            <w:pPr>
              <w:spacing w:line="360" w:lineRule="auto"/>
              <w:jc w:val="center"/>
              <w:rPr>
                <w:b/>
              </w:rPr>
            </w:pPr>
          </w:p>
        </w:tc>
      </w:tr>
      <w:tr w:rsidR="00536700" w:rsidTr="00536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trHeight w:val="333"/>
        </w:trPr>
        <w:tc>
          <w:tcPr>
            <w:tcW w:w="1979" w:type="dxa"/>
            <w:tcBorders>
              <w:top w:val="single" w:sz="4" w:space="0" w:color="auto"/>
              <w:left w:val="single" w:sz="12" w:space="0" w:color="auto"/>
              <w:bottom w:val="single" w:sz="4" w:space="0" w:color="auto"/>
              <w:right w:val="single" w:sz="4" w:space="0" w:color="auto"/>
            </w:tcBorders>
            <w:shd w:val="clear" w:color="auto" w:fill="CCFFCC"/>
            <w:vAlign w:val="center"/>
          </w:tcPr>
          <w:p w:rsidR="00536700" w:rsidRDefault="00536700" w:rsidP="00371D27">
            <w:pPr>
              <w:jc w:val="center"/>
              <w:rPr>
                <w:b/>
              </w:rPr>
            </w:pPr>
            <w:r>
              <w:rPr>
                <w:b/>
              </w:rPr>
              <w:t>Úroveň</w:t>
            </w:r>
          </w:p>
        </w:tc>
        <w:tc>
          <w:tcPr>
            <w:tcW w:w="1834" w:type="dxa"/>
            <w:tcBorders>
              <w:top w:val="single" w:sz="4" w:space="0" w:color="auto"/>
              <w:left w:val="single" w:sz="4" w:space="0" w:color="auto"/>
              <w:bottom w:val="single" w:sz="4" w:space="0" w:color="auto"/>
              <w:right w:val="single" w:sz="4" w:space="0" w:color="auto"/>
            </w:tcBorders>
            <w:shd w:val="clear" w:color="auto" w:fill="CCFFCC"/>
            <w:vAlign w:val="center"/>
          </w:tcPr>
          <w:p w:rsidR="00536700" w:rsidRDefault="00536700" w:rsidP="00371D27">
            <w:pPr>
              <w:jc w:val="center"/>
              <w:rPr>
                <w:b/>
              </w:rPr>
            </w:pPr>
            <w:r>
              <w:rPr>
                <w:b/>
              </w:rPr>
              <w:t>Ukazovateľ</w:t>
            </w:r>
          </w:p>
          <w:p w:rsidR="00536700" w:rsidRDefault="00536700" w:rsidP="00371D27">
            <w:pPr>
              <w:jc w:val="center"/>
              <w:rPr>
                <w:sz w:val="18"/>
                <w:szCs w:val="18"/>
              </w:rPr>
            </w:pPr>
            <w:r>
              <w:rPr>
                <w:sz w:val="18"/>
                <w:szCs w:val="18"/>
              </w:rPr>
              <w:t>(názov a merná jednotka)</w:t>
            </w:r>
          </w:p>
        </w:tc>
        <w:tc>
          <w:tcPr>
            <w:tcW w:w="17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36700" w:rsidRDefault="00536700" w:rsidP="00371D27">
            <w:pPr>
              <w:jc w:val="center"/>
              <w:rPr>
                <w:b/>
              </w:rPr>
            </w:pPr>
            <w:r>
              <w:rPr>
                <w:b/>
              </w:rPr>
              <w:t>Východiskový</w:t>
            </w:r>
          </w:p>
          <w:p w:rsidR="00536700" w:rsidRDefault="00536700" w:rsidP="00371D27">
            <w:pPr>
              <w:jc w:val="center"/>
            </w:pPr>
            <w:r>
              <w:rPr>
                <w:b/>
              </w:rPr>
              <w:t>stav</w:t>
            </w:r>
          </w:p>
        </w:tc>
        <w:tc>
          <w:tcPr>
            <w:tcW w:w="2191" w:type="dxa"/>
            <w:tcBorders>
              <w:top w:val="single" w:sz="4" w:space="0" w:color="auto"/>
              <w:left w:val="single" w:sz="4" w:space="0" w:color="auto"/>
              <w:bottom w:val="single" w:sz="4" w:space="0" w:color="auto"/>
              <w:right w:val="single" w:sz="4" w:space="0" w:color="auto"/>
            </w:tcBorders>
            <w:shd w:val="clear" w:color="auto" w:fill="CCFFCC"/>
            <w:vAlign w:val="center"/>
          </w:tcPr>
          <w:p w:rsidR="00536700" w:rsidRDefault="00536700" w:rsidP="00371D27">
            <w:pPr>
              <w:jc w:val="center"/>
              <w:rPr>
                <w:b/>
              </w:rPr>
            </w:pPr>
            <w:r>
              <w:rPr>
                <w:b/>
              </w:rPr>
              <w:t>Cieľová hodnota ukazovateľa</w:t>
            </w:r>
          </w:p>
          <w:p w:rsidR="00536700" w:rsidRDefault="00536700" w:rsidP="00371D27">
            <w:pPr>
              <w:jc w:val="center"/>
              <w:rPr>
                <w:b/>
              </w:rPr>
            </w:pPr>
            <w:r>
              <w:rPr>
                <w:b/>
              </w:rPr>
              <w:t>do r. 2013</w:t>
            </w:r>
          </w:p>
        </w:tc>
        <w:tc>
          <w:tcPr>
            <w:tcW w:w="3288" w:type="dxa"/>
            <w:tcBorders>
              <w:top w:val="single" w:sz="4" w:space="0" w:color="auto"/>
              <w:left w:val="single" w:sz="4" w:space="0" w:color="auto"/>
              <w:bottom w:val="single" w:sz="4" w:space="0" w:color="auto"/>
              <w:right w:val="single" w:sz="12" w:space="0" w:color="auto"/>
            </w:tcBorders>
            <w:shd w:val="clear" w:color="auto" w:fill="CCFFCC"/>
            <w:vAlign w:val="center"/>
          </w:tcPr>
          <w:p w:rsidR="00536700" w:rsidRDefault="00536700" w:rsidP="00371D27">
            <w:pPr>
              <w:jc w:val="center"/>
              <w:rPr>
                <w:b/>
              </w:rPr>
            </w:pPr>
            <w:r>
              <w:rPr>
                <w:b/>
              </w:rPr>
              <w:t>Spôsob overovania a získavania údajov, frekvencia zberu</w:t>
            </w:r>
          </w:p>
        </w:tc>
      </w:tr>
      <w:tr w:rsidR="00536700" w:rsidTr="00536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cantSplit/>
          <w:trHeight w:val="1190"/>
        </w:trPr>
        <w:tc>
          <w:tcPr>
            <w:tcW w:w="1979" w:type="dxa"/>
            <w:vMerge w:val="restart"/>
            <w:tcBorders>
              <w:top w:val="single" w:sz="4" w:space="0" w:color="auto"/>
              <w:left w:val="single" w:sz="12" w:space="0" w:color="auto"/>
              <w:right w:val="single" w:sz="4" w:space="0" w:color="auto"/>
            </w:tcBorders>
            <w:vAlign w:val="center"/>
          </w:tcPr>
          <w:p w:rsidR="00536700" w:rsidRDefault="00536700" w:rsidP="00371D27">
            <w:pPr>
              <w:rPr>
                <w:b/>
              </w:rPr>
            </w:pPr>
            <w:r>
              <w:rPr>
                <w:b/>
              </w:rPr>
              <w:t>Opatrenie:</w:t>
            </w:r>
          </w:p>
          <w:p w:rsidR="00536700" w:rsidRDefault="00536700" w:rsidP="00371D27">
            <w:r>
              <w:t>PRV SR</w:t>
            </w:r>
          </w:p>
          <w:p w:rsidR="00536700" w:rsidRDefault="00536700" w:rsidP="00371D27">
            <w:pPr>
              <w:rPr>
                <w:b/>
              </w:rPr>
            </w:pPr>
            <w:r>
              <w:rPr>
                <w:b/>
              </w:rPr>
              <w:t>3.1.1</w:t>
            </w:r>
          </w:p>
          <w:p w:rsidR="00536700" w:rsidRDefault="00536700" w:rsidP="00371D27">
            <w:pPr>
              <w:rPr>
                <w:bCs/>
                <w:i/>
              </w:rPr>
            </w:pPr>
            <w:r>
              <w:rPr>
                <w:bCs/>
                <w:i/>
              </w:rPr>
              <w:t>331 Vzdelávanie a informovanie</w:t>
            </w:r>
          </w:p>
          <w:p w:rsidR="00536700" w:rsidRDefault="00536700" w:rsidP="00371D27">
            <w:r>
              <w:t>...</w:t>
            </w:r>
          </w:p>
        </w:tc>
        <w:tc>
          <w:tcPr>
            <w:tcW w:w="1834" w:type="dxa"/>
            <w:tcBorders>
              <w:top w:val="single" w:sz="4" w:space="0" w:color="auto"/>
              <w:left w:val="single" w:sz="4" w:space="0" w:color="auto"/>
              <w:right w:val="single" w:sz="4" w:space="0" w:color="auto"/>
            </w:tcBorders>
          </w:tcPr>
          <w:p w:rsidR="00536700" w:rsidRDefault="00536700" w:rsidP="00371D27">
            <w:pPr>
              <w:jc w:val="both"/>
              <w:rPr>
                <w:i/>
                <w:color w:val="000000"/>
              </w:rPr>
            </w:pPr>
            <w:r>
              <w:rPr>
                <w:i/>
                <w:color w:val="000000"/>
              </w:rPr>
              <w:t>Počet školení, seminárov, konferencií rozdelených podľa zamerania</w:t>
            </w:r>
          </w:p>
        </w:tc>
        <w:tc>
          <w:tcPr>
            <w:tcW w:w="1754" w:type="dxa"/>
            <w:gridSpan w:val="2"/>
            <w:tcBorders>
              <w:top w:val="single" w:sz="4" w:space="0" w:color="auto"/>
              <w:left w:val="single" w:sz="4" w:space="0" w:color="auto"/>
              <w:right w:val="single" w:sz="4" w:space="0" w:color="auto"/>
            </w:tcBorders>
          </w:tcPr>
          <w:p w:rsidR="00536700" w:rsidRDefault="00536700" w:rsidP="00371D27">
            <w:pPr>
              <w:jc w:val="center"/>
              <w:rPr>
                <w:i/>
                <w:color w:val="000000"/>
              </w:rPr>
            </w:pPr>
          </w:p>
          <w:p w:rsidR="00536700" w:rsidRDefault="00536700" w:rsidP="00371D27">
            <w:pPr>
              <w:jc w:val="center"/>
              <w:rPr>
                <w:i/>
                <w:color w:val="000000"/>
              </w:rPr>
            </w:pPr>
            <w:r>
              <w:rPr>
                <w:i/>
                <w:color w:val="000000"/>
              </w:rPr>
              <w:t>0</w:t>
            </w:r>
          </w:p>
        </w:tc>
        <w:tc>
          <w:tcPr>
            <w:tcW w:w="2191" w:type="dxa"/>
            <w:tcBorders>
              <w:top w:val="single" w:sz="4" w:space="0" w:color="auto"/>
              <w:left w:val="single" w:sz="4" w:space="0" w:color="auto"/>
              <w:right w:val="single" w:sz="4" w:space="0" w:color="auto"/>
            </w:tcBorders>
          </w:tcPr>
          <w:p w:rsidR="00536700" w:rsidRDefault="00536700" w:rsidP="00371D27">
            <w:pPr>
              <w:jc w:val="center"/>
              <w:rPr>
                <w:i/>
                <w:color w:val="000000"/>
              </w:rPr>
            </w:pPr>
          </w:p>
          <w:p w:rsidR="00536700" w:rsidRDefault="00536700" w:rsidP="00371D27">
            <w:pPr>
              <w:jc w:val="center"/>
              <w:rPr>
                <w:i/>
                <w:color w:val="000000"/>
              </w:rPr>
            </w:pPr>
            <w:r>
              <w:rPr>
                <w:i/>
                <w:color w:val="000000"/>
              </w:rPr>
              <w:t>8</w:t>
            </w:r>
          </w:p>
          <w:p w:rsidR="00536700" w:rsidRDefault="00536700" w:rsidP="00371D27">
            <w:pPr>
              <w:jc w:val="center"/>
              <w:rPr>
                <w:i/>
                <w:color w:val="000000"/>
              </w:rPr>
            </w:pPr>
          </w:p>
        </w:tc>
        <w:tc>
          <w:tcPr>
            <w:tcW w:w="3288" w:type="dxa"/>
            <w:tcBorders>
              <w:top w:val="single" w:sz="4" w:space="0" w:color="auto"/>
              <w:left w:val="single" w:sz="4" w:space="0" w:color="auto"/>
              <w:right w:val="single" w:sz="12" w:space="0" w:color="auto"/>
            </w:tcBorders>
          </w:tcPr>
          <w:p w:rsidR="00536700" w:rsidRDefault="00536700" w:rsidP="00371D27">
            <w:pPr>
              <w:jc w:val="both"/>
              <w:rPr>
                <w:i/>
                <w:color w:val="000000"/>
              </w:rPr>
            </w:pPr>
            <w:r>
              <w:rPr>
                <w:i/>
                <w:color w:val="000000"/>
              </w:rPr>
              <w:t>Záznamy MAS a užívateľov po skončení projektov</w:t>
            </w:r>
          </w:p>
          <w:p w:rsidR="00536700" w:rsidRDefault="00536700" w:rsidP="00371D27">
            <w:pPr>
              <w:jc w:val="both"/>
              <w:rPr>
                <w:i/>
                <w:color w:val="000000"/>
              </w:rPr>
            </w:pPr>
          </w:p>
        </w:tc>
      </w:tr>
      <w:tr w:rsidR="00536700" w:rsidTr="00536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cantSplit/>
          <w:trHeight w:val="252"/>
        </w:trPr>
        <w:tc>
          <w:tcPr>
            <w:tcW w:w="1979" w:type="dxa"/>
            <w:vMerge/>
            <w:tcBorders>
              <w:left w:val="single" w:sz="12" w:space="0" w:color="auto"/>
              <w:right w:val="single" w:sz="4" w:space="0" w:color="auto"/>
            </w:tcBorders>
            <w:vAlign w:val="center"/>
          </w:tcPr>
          <w:p w:rsidR="00536700" w:rsidRDefault="00536700" w:rsidP="00371D27">
            <w:pPr>
              <w:jc w:val="center"/>
              <w:rPr>
                <w:b/>
              </w:rPr>
            </w:pPr>
          </w:p>
        </w:tc>
        <w:tc>
          <w:tcPr>
            <w:tcW w:w="1834" w:type="dxa"/>
            <w:tcBorders>
              <w:top w:val="single" w:sz="4" w:space="0" w:color="auto"/>
              <w:left w:val="single" w:sz="4" w:space="0" w:color="auto"/>
              <w:bottom w:val="single" w:sz="4" w:space="0" w:color="auto"/>
              <w:right w:val="single" w:sz="4" w:space="0" w:color="auto"/>
            </w:tcBorders>
          </w:tcPr>
          <w:p w:rsidR="00536700" w:rsidRDefault="00536700" w:rsidP="00371D27">
            <w:pPr>
              <w:jc w:val="both"/>
              <w:rPr>
                <w:i/>
                <w:color w:val="000000"/>
              </w:rPr>
            </w:pPr>
            <w:r>
              <w:rPr>
                <w:i/>
                <w:color w:val="000000"/>
              </w:rPr>
              <w:t>Počet účastníkov školení, seminárov, konferencií rozdelených podľa zamerania</w:t>
            </w:r>
          </w:p>
        </w:tc>
        <w:tc>
          <w:tcPr>
            <w:tcW w:w="1754" w:type="dxa"/>
            <w:gridSpan w:val="2"/>
            <w:tcBorders>
              <w:top w:val="single" w:sz="4" w:space="0" w:color="auto"/>
              <w:left w:val="single" w:sz="4" w:space="0" w:color="auto"/>
              <w:bottom w:val="single" w:sz="4" w:space="0" w:color="auto"/>
              <w:right w:val="single" w:sz="4" w:space="0" w:color="auto"/>
            </w:tcBorders>
          </w:tcPr>
          <w:p w:rsidR="00536700" w:rsidRDefault="00536700" w:rsidP="00371D27">
            <w:pPr>
              <w:jc w:val="center"/>
              <w:rPr>
                <w:i/>
                <w:color w:val="000000"/>
              </w:rPr>
            </w:pPr>
            <w:r>
              <w:rPr>
                <w:i/>
                <w:color w:val="000000"/>
              </w:rPr>
              <w:t>0</w:t>
            </w:r>
          </w:p>
          <w:p w:rsidR="00536700" w:rsidRDefault="00536700" w:rsidP="00371D27">
            <w:pPr>
              <w:jc w:val="center"/>
              <w:rPr>
                <w:i/>
                <w:color w:val="000000"/>
              </w:rPr>
            </w:pPr>
          </w:p>
          <w:p w:rsidR="00536700" w:rsidRDefault="00536700" w:rsidP="00371D27">
            <w:pPr>
              <w:jc w:val="center"/>
              <w:rPr>
                <w:i/>
                <w:color w:val="000000"/>
              </w:rPr>
            </w:pPr>
          </w:p>
        </w:tc>
        <w:tc>
          <w:tcPr>
            <w:tcW w:w="2191" w:type="dxa"/>
            <w:tcBorders>
              <w:top w:val="single" w:sz="4" w:space="0" w:color="auto"/>
              <w:left w:val="single" w:sz="4" w:space="0" w:color="auto"/>
              <w:bottom w:val="single" w:sz="4" w:space="0" w:color="auto"/>
              <w:right w:val="single" w:sz="4" w:space="0" w:color="auto"/>
            </w:tcBorders>
          </w:tcPr>
          <w:p w:rsidR="00536700" w:rsidRDefault="00536700" w:rsidP="00371D27">
            <w:pPr>
              <w:jc w:val="center"/>
              <w:rPr>
                <w:i/>
                <w:color w:val="000000"/>
              </w:rPr>
            </w:pPr>
            <w:r>
              <w:rPr>
                <w:i/>
                <w:color w:val="000000"/>
              </w:rPr>
              <w:t>300</w:t>
            </w:r>
          </w:p>
          <w:p w:rsidR="00536700" w:rsidRDefault="00536700" w:rsidP="00371D27">
            <w:pPr>
              <w:jc w:val="center"/>
              <w:rPr>
                <w:i/>
                <w:color w:val="000000"/>
              </w:rPr>
            </w:pPr>
          </w:p>
        </w:tc>
        <w:tc>
          <w:tcPr>
            <w:tcW w:w="3288" w:type="dxa"/>
            <w:tcBorders>
              <w:top w:val="single" w:sz="4" w:space="0" w:color="auto"/>
              <w:left w:val="single" w:sz="4" w:space="0" w:color="auto"/>
              <w:bottom w:val="single" w:sz="4" w:space="0" w:color="auto"/>
              <w:right w:val="single" w:sz="12" w:space="0" w:color="auto"/>
            </w:tcBorders>
          </w:tcPr>
          <w:p w:rsidR="00536700" w:rsidRDefault="00536700" w:rsidP="00371D27">
            <w:pPr>
              <w:jc w:val="both"/>
              <w:rPr>
                <w:i/>
                <w:color w:val="000000"/>
              </w:rPr>
            </w:pPr>
          </w:p>
          <w:p w:rsidR="00536700" w:rsidRDefault="00536700" w:rsidP="00371D27">
            <w:pPr>
              <w:jc w:val="both"/>
              <w:rPr>
                <w:i/>
                <w:color w:val="000000"/>
              </w:rPr>
            </w:pPr>
            <w:r>
              <w:rPr>
                <w:i/>
                <w:color w:val="000000"/>
              </w:rPr>
              <w:t>Záznamy MAS a užívateľov po skončení projektov</w:t>
            </w:r>
          </w:p>
          <w:p w:rsidR="00536700" w:rsidRDefault="00536700" w:rsidP="00371D27">
            <w:pPr>
              <w:jc w:val="both"/>
              <w:rPr>
                <w:i/>
                <w:color w:val="000000"/>
              </w:rPr>
            </w:pPr>
          </w:p>
        </w:tc>
      </w:tr>
      <w:tr w:rsidR="00536700" w:rsidTr="00536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cantSplit/>
          <w:trHeight w:val="377"/>
        </w:trPr>
        <w:tc>
          <w:tcPr>
            <w:tcW w:w="1979" w:type="dxa"/>
            <w:vMerge/>
            <w:tcBorders>
              <w:left w:val="single" w:sz="12" w:space="0" w:color="auto"/>
              <w:bottom w:val="single" w:sz="12" w:space="0" w:color="auto"/>
              <w:right w:val="single" w:sz="4" w:space="0" w:color="auto"/>
            </w:tcBorders>
            <w:vAlign w:val="center"/>
          </w:tcPr>
          <w:p w:rsidR="00536700" w:rsidRDefault="00536700" w:rsidP="00371D27">
            <w:pPr>
              <w:jc w:val="center"/>
              <w:rPr>
                <w:b/>
              </w:rPr>
            </w:pPr>
          </w:p>
        </w:tc>
        <w:tc>
          <w:tcPr>
            <w:tcW w:w="1834" w:type="dxa"/>
            <w:tcBorders>
              <w:top w:val="single" w:sz="4" w:space="0" w:color="auto"/>
              <w:left w:val="single" w:sz="4" w:space="0" w:color="auto"/>
              <w:bottom w:val="single" w:sz="12" w:space="0" w:color="auto"/>
              <w:right w:val="single" w:sz="4" w:space="0" w:color="auto"/>
            </w:tcBorders>
          </w:tcPr>
          <w:p w:rsidR="00536700" w:rsidRDefault="00536700" w:rsidP="00371D27">
            <w:pPr>
              <w:jc w:val="both"/>
              <w:rPr>
                <w:i/>
                <w:color w:val="000000"/>
              </w:rPr>
            </w:pPr>
          </w:p>
          <w:p w:rsidR="00536700" w:rsidRDefault="00536700" w:rsidP="00371D27">
            <w:pPr>
              <w:jc w:val="both"/>
              <w:rPr>
                <w:i/>
                <w:color w:val="000000"/>
              </w:rPr>
            </w:pPr>
            <w:r>
              <w:rPr>
                <w:i/>
                <w:color w:val="000000"/>
              </w:rPr>
              <w:t>Počet vyškolených prevádzkovateľov</w:t>
            </w:r>
          </w:p>
        </w:tc>
        <w:tc>
          <w:tcPr>
            <w:tcW w:w="1754" w:type="dxa"/>
            <w:gridSpan w:val="2"/>
            <w:tcBorders>
              <w:top w:val="single" w:sz="4" w:space="0" w:color="auto"/>
              <w:left w:val="single" w:sz="4" w:space="0" w:color="auto"/>
              <w:bottom w:val="single" w:sz="12" w:space="0" w:color="auto"/>
              <w:right w:val="single" w:sz="4" w:space="0" w:color="auto"/>
            </w:tcBorders>
          </w:tcPr>
          <w:p w:rsidR="00536700" w:rsidRDefault="00536700" w:rsidP="00371D27">
            <w:pPr>
              <w:jc w:val="center"/>
              <w:rPr>
                <w:i/>
                <w:color w:val="000000"/>
              </w:rPr>
            </w:pPr>
          </w:p>
          <w:p w:rsidR="00536700" w:rsidRDefault="00536700" w:rsidP="00371D27">
            <w:pPr>
              <w:jc w:val="center"/>
              <w:rPr>
                <w:i/>
                <w:color w:val="000000"/>
              </w:rPr>
            </w:pPr>
            <w:r>
              <w:rPr>
                <w:i/>
                <w:color w:val="000000"/>
              </w:rPr>
              <w:t>0</w:t>
            </w:r>
          </w:p>
        </w:tc>
        <w:tc>
          <w:tcPr>
            <w:tcW w:w="2191" w:type="dxa"/>
            <w:tcBorders>
              <w:top w:val="single" w:sz="4" w:space="0" w:color="auto"/>
              <w:left w:val="single" w:sz="4" w:space="0" w:color="auto"/>
              <w:bottom w:val="single" w:sz="12" w:space="0" w:color="auto"/>
              <w:right w:val="single" w:sz="4" w:space="0" w:color="auto"/>
            </w:tcBorders>
          </w:tcPr>
          <w:p w:rsidR="00536700" w:rsidRDefault="00536700" w:rsidP="00371D27">
            <w:pPr>
              <w:jc w:val="center"/>
              <w:rPr>
                <w:i/>
                <w:color w:val="000000"/>
              </w:rPr>
            </w:pPr>
          </w:p>
          <w:p w:rsidR="00536700" w:rsidRDefault="00536700" w:rsidP="00371D27">
            <w:pPr>
              <w:jc w:val="center"/>
              <w:rPr>
                <w:i/>
                <w:color w:val="000000"/>
              </w:rPr>
            </w:pPr>
            <w:r>
              <w:rPr>
                <w:i/>
                <w:color w:val="000000"/>
              </w:rPr>
              <w:t>200</w:t>
            </w:r>
          </w:p>
        </w:tc>
        <w:tc>
          <w:tcPr>
            <w:tcW w:w="3288" w:type="dxa"/>
            <w:tcBorders>
              <w:top w:val="single" w:sz="4" w:space="0" w:color="auto"/>
              <w:left w:val="single" w:sz="4" w:space="0" w:color="auto"/>
              <w:bottom w:val="single" w:sz="12" w:space="0" w:color="auto"/>
              <w:right w:val="single" w:sz="12" w:space="0" w:color="auto"/>
            </w:tcBorders>
          </w:tcPr>
          <w:p w:rsidR="00536700" w:rsidRDefault="00536700" w:rsidP="00371D27">
            <w:pPr>
              <w:jc w:val="both"/>
              <w:rPr>
                <w:i/>
                <w:color w:val="000000"/>
              </w:rPr>
            </w:pPr>
            <w:r>
              <w:rPr>
                <w:i/>
                <w:color w:val="000000"/>
              </w:rPr>
              <w:t>Zisťovanie u konečných užívateľov opatrenia PRV Modernizácia fariem, ročne</w:t>
            </w:r>
          </w:p>
        </w:tc>
      </w:tr>
    </w:tbl>
    <w:p w:rsidR="00536700" w:rsidRDefault="00536700" w:rsidP="00536700">
      <w:pPr>
        <w:rPr>
          <w:b/>
          <w:bCs/>
        </w:rPr>
      </w:pPr>
    </w:p>
    <w:p w:rsidR="00AF05C4" w:rsidRPr="006D7C41" w:rsidRDefault="00AF05C4" w:rsidP="00536700">
      <w:pPr>
        <w:spacing w:after="0" w:line="240" w:lineRule="auto"/>
        <w:jc w:val="both"/>
        <w:rPr>
          <w:rFonts w:ascii="Times New Roman" w:hAnsi="Times New Roman" w:cs="Times New Roman"/>
          <w:b/>
          <w:bCs/>
          <w:color w:val="FF0000"/>
          <w:sz w:val="20"/>
          <w:szCs w:val="20"/>
          <w:lang w:eastAsia="sk-SK"/>
        </w:rPr>
      </w:pPr>
    </w:p>
    <w:p w:rsidR="00F17229" w:rsidRDefault="00F17229" w:rsidP="00F17229">
      <w:pPr>
        <w:spacing w:after="0" w:line="240" w:lineRule="auto"/>
        <w:ind w:left="425" w:hanging="425"/>
        <w:jc w:val="both"/>
        <w:rPr>
          <w:rFonts w:ascii="Arial" w:hAnsi="Arial" w:cs="Arial"/>
          <w:b/>
          <w:bCs/>
          <w:color w:val="000000"/>
          <w:sz w:val="20"/>
          <w:szCs w:val="20"/>
          <w:lang w:eastAsia="sk-SK"/>
        </w:rPr>
      </w:pPr>
      <w:r w:rsidRPr="006D7C41">
        <w:rPr>
          <w:rFonts w:ascii="Arial" w:hAnsi="Arial" w:cs="Arial"/>
          <w:b/>
          <w:bCs/>
          <w:color w:val="000000"/>
          <w:sz w:val="20"/>
          <w:szCs w:val="20"/>
          <w:lang w:eastAsia="sk-SK"/>
        </w:rPr>
        <w:t>12.</w:t>
      </w:r>
      <w:r>
        <w:rPr>
          <w:rFonts w:ascii="Arial" w:hAnsi="Arial" w:cs="Arial"/>
          <w:b/>
          <w:bCs/>
          <w:color w:val="000000"/>
          <w:sz w:val="20"/>
          <w:szCs w:val="20"/>
          <w:lang w:eastAsia="sk-SK"/>
        </w:rPr>
        <w:tab/>
      </w:r>
      <w:r w:rsidRPr="006D7C41">
        <w:rPr>
          <w:rFonts w:ascii="Arial" w:hAnsi="Arial" w:cs="Arial"/>
          <w:b/>
          <w:bCs/>
          <w:color w:val="000000"/>
          <w:sz w:val="20"/>
          <w:szCs w:val="20"/>
          <w:lang w:eastAsia="sk-SK"/>
        </w:rPr>
        <w:t>Časový harmonogram konania o Žiadosti o nenávratný finančný príspevok z Programu rozvoja vidieka SR 2007 – 2013, opatrenie implementované prostredníctvom osi 4.</w:t>
      </w:r>
    </w:p>
    <w:p w:rsidR="00F17229" w:rsidRPr="006D7C41" w:rsidRDefault="00F17229" w:rsidP="00F17229">
      <w:pPr>
        <w:spacing w:after="0" w:line="240" w:lineRule="auto"/>
        <w:ind w:left="425" w:hanging="425"/>
        <w:jc w:val="both"/>
        <w:rPr>
          <w:rFonts w:ascii="Arial" w:hAnsi="Arial" w:cs="Arial"/>
          <w:b/>
          <w:bCs/>
          <w:color w:val="000000"/>
          <w:sz w:val="20"/>
          <w:szCs w:val="20"/>
          <w:lang w:eastAsia="sk-SK"/>
        </w:rPr>
      </w:pPr>
    </w:p>
    <w:tbl>
      <w:tblPr>
        <w:tblW w:w="8646" w:type="dxa"/>
        <w:tblLayout w:type="fixed"/>
        <w:tblCellMar>
          <w:left w:w="30" w:type="dxa"/>
          <w:right w:w="30" w:type="dxa"/>
        </w:tblCellMar>
        <w:tblLook w:val="0000"/>
      </w:tblPr>
      <w:tblGrid>
        <w:gridCol w:w="4819"/>
        <w:gridCol w:w="3827"/>
      </w:tblGrid>
      <w:tr w:rsidR="00F17229" w:rsidRPr="003639E1" w:rsidTr="0029548D">
        <w:trPr>
          <w:trHeight w:val="218"/>
        </w:trPr>
        <w:tc>
          <w:tcPr>
            <w:tcW w:w="4819" w:type="dxa"/>
            <w:tcBorders>
              <w:top w:val="single" w:sz="6" w:space="0" w:color="auto"/>
              <w:left w:val="single" w:sz="6" w:space="0" w:color="auto"/>
              <w:bottom w:val="single" w:sz="6" w:space="0" w:color="auto"/>
              <w:right w:val="single" w:sz="6" w:space="0" w:color="auto"/>
            </w:tcBorders>
            <w:shd w:val="clear" w:color="auto" w:fill="F2F2F2"/>
            <w:vAlign w:val="center"/>
          </w:tcPr>
          <w:p w:rsidR="00F17229" w:rsidRPr="006D7C41" w:rsidRDefault="00F17229" w:rsidP="0029548D">
            <w:pPr>
              <w:autoSpaceDE w:val="0"/>
              <w:autoSpaceDN w:val="0"/>
              <w:adjustRightInd w:val="0"/>
              <w:spacing w:after="0" w:line="240" w:lineRule="auto"/>
              <w:jc w:val="center"/>
              <w:rPr>
                <w:rFonts w:ascii="Arial" w:hAnsi="Arial" w:cs="Arial"/>
                <w:b/>
                <w:bCs/>
                <w:color w:val="000000"/>
                <w:sz w:val="20"/>
                <w:szCs w:val="20"/>
                <w:lang w:eastAsia="sk-SK"/>
              </w:rPr>
            </w:pPr>
            <w:r w:rsidRPr="006D7C41">
              <w:rPr>
                <w:rFonts w:ascii="Arial" w:hAnsi="Arial" w:cs="Arial"/>
                <w:b/>
                <w:bCs/>
                <w:color w:val="000000"/>
                <w:sz w:val="20"/>
                <w:szCs w:val="20"/>
                <w:lang w:eastAsia="sk-SK"/>
              </w:rPr>
              <w:t>na úrovni MAS</w:t>
            </w:r>
          </w:p>
        </w:tc>
        <w:tc>
          <w:tcPr>
            <w:tcW w:w="3827" w:type="dxa"/>
            <w:tcBorders>
              <w:top w:val="single" w:sz="6" w:space="0" w:color="auto"/>
              <w:left w:val="single" w:sz="6" w:space="0" w:color="auto"/>
              <w:bottom w:val="single" w:sz="6" w:space="0" w:color="auto"/>
              <w:right w:val="single" w:sz="6" w:space="0" w:color="auto"/>
            </w:tcBorders>
            <w:shd w:val="clear" w:color="auto" w:fill="F2F2F2"/>
            <w:vAlign w:val="center"/>
          </w:tcPr>
          <w:p w:rsidR="00F17229" w:rsidRPr="006D7C41" w:rsidRDefault="00F17229" w:rsidP="0029548D">
            <w:pPr>
              <w:autoSpaceDE w:val="0"/>
              <w:autoSpaceDN w:val="0"/>
              <w:adjustRightInd w:val="0"/>
              <w:spacing w:after="0" w:line="240" w:lineRule="auto"/>
              <w:jc w:val="center"/>
              <w:rPr>
                <w:rFonts w:ascii="Arial" w:hAnsi="Arial" w:cs="Arial"/>
                <w:b/>
                <w:bCs/>
                <w:color w:val="000000"/>
                <w:sz w:val="20"/>
                <w:szCs w:val="20"/>
                <w:lang w:eastAsia="sk-SK"/>
              </w:rPr>
            </w:pPr>
            <w:r w:rsidRPr="006D7C41">
              <w:rPr>
                <w:rFonts w:ascii="Arial" w:hAnsi="Arial" w:cs="Arial"/>
                <w:b/>
                <w:bCs/>
                <w:color w:val="000000"/>
                <w:sz w:val="20"/>
                <w:szCs w:val="20"/>
                <w:lang w:eastAsia="sk-SK"/>
              </w:rPr>
              <w:t>časový harmonogram</w:t>
            </w:r>
          </w:p>
        </w:tc>
      </w:tr>
      <w:tr w:rsidR="00F17229" w:rsidRPr="003639E1" w:rsidTr="0029548D">
        <w:trPr>
          <w:trHeight w:val="218"/>
        </w:trPr>
        <w:tc>
          <w:tcPr>
            <w:tcW w:w="4819" w:type="dxa"/>
            <w:tcBorders>
              <w:top w:val="single" w:sz="6" w:space="0" w:color="auto"/>
              <w:left w:val="single" w:sz="6" w:space="0" w:color="auto"/>
              <w:bottom w:val="single" w:sz="6" w:space="0" w:color="auto"/>
              <w:right w:val="single" w:sz="6" w:space="0" w:color="auto"/>
            </w:tcBorders>
            <w:shd w:val="clear" w:color="auto" w:fill="FFFFCC"/>
          </w:tcPr>
          <w:p w:rsidR="00F17229" w:rsidRPr="006D7C41" w:rsidRDefault="00F17229" w:rsidP="0029548D">
            <w:pPr>
              <w:autoSpaceDE w:val="0"/>
              <w:autoSpaceDN w:val="0"/>
              <w:adjustRightInd w:val="0"/>
              <w:spacing w:after="0" w:line="240" w:lineRule="auto"/>
              <w:jc w:val="both"/>
              <w:rPr>
                <w:rFonts w:ascii="Arial" w:hAnsi="Arial" w:cs="Arial"/>
                <w:color w:val="000000"/>
                <w:sz w:val="20"/>
                <w:szCs w:val="20"/>
                <w:lang w:eastAsia="sk-SK"/>
              </w:rPr>
            </w:pPr>
            <w:r w:rsidRPr="006D7C41">
              <w:rPr>
                <w:rFonts w:ascii="Arial" w:hAnsi="Arial" w:cs="Arial"/>
                <w:color w:val="000000"/>
                <w:sz w:val="20"/>
                <w:szCs w:val="20"/>
                <w:lang w:eastAsia="sk-SK"/>
              </w:rPr>
              <w:t>Príjem ŽoNFP (projektov) konečného prijímateľa – predkladateľa projektu</w:t>
            </w:r>
          </w:p>
        </w:tc>
        <w:tc>
          <w:tcPr>
            <w:tcW w:w="3827" w:type="dxa"/>
            <w:tcBorders>
              <w:top w:val="single" w:sz="6" w:space="0" w:color="auto"/>
              <w:left w:val="single" w:sz="6" w:space="0" w:color="auto"/>
              <w:bottom w:val="single" w:sz="6" w:space="0" w:color="auto"/>
              <w:right w:val="single" w:sz="6" w:space="0" w:color="auto"/>
            </w:tcBorders>
            <w:vAlign w:val="center"/>
          </w:tcPr>
          <w:p w:rsidR="00F17229" w:rsidRPr="006D7C41" w:rsidRDefault="00AF05C4" w:rsidP="00147621">
            <w:pPr>
              <w:autoSpaceDE w:val="0"/>
              <w:autoSpaceDN w:val="0"/>
              <w:adjustRightInd w:val="0"/>
              <w:spacing w:after="0" w:line="240" w:lineRule="auto"/>
              <w:jc w:val="center"/>
              <w:rPr>
                <w:rFonts w:ascii="Arial" w:hAnsi="Arial" w:cs="Arial"/>
                <w:i/>
                <w:iCs/>
                <w:color w:val="000000"/>
                <w:sz w:val="20"/>
                <w:szCs w:val="20"/>
                <w:lang w:eastAsia="sk-SK"/>
              </w:rPr>
            </w:pPr>
            <w:r w:rsidRPr="00F1066B">
              <w:rPr>
                <w:rFonts w:ascii="Arial" w:hAnsi="Arial" w:cs="Arial"/>
                <w:i/>
                <w:iCs/>
                <w:sz w:val="20"/>
                <w:szCs w:val="20"/>
                <w:lang w:eastAsia="sk-SK"/>
              </w:rPr>
              <w:t>O</w:t>
            </w:r>
            <w:r w:rsidR="00F17229" w:rsidRPr="00F1066B">
              <w:rPr>
                <w:rFonts w:ascii="Arial" w:hAnsi="Arial" w:cs="Arial"/>
                <w:i/>
                <w:iCs/>
                <w:sz w:val="20"/>
                <w:szCs w:val="20"/>
                <w:lang w:eastAsia="sk-SK"/>
              </w:rPr>
              <w:t>d</w:t>
            </w:r>
            <w:r>
              <w:rPr>
                <w:rFonts w:ascii="Arial" w:hAnsi="Arial" w:cs="Arial"/>
                <w:i/>
                <w:iCs/>
                <w:sz w:val="20"/>
                <w:szCs w:val="20"/>
                <w:lang w:eastAsia="sk-SK"/>
              </w:rPr>
              <w:t xml:space="preserve"> 1</w:t>
            </w:r>
            <w:r w:rsidR="00147621">
              <w:rPr>
                <w:rFonts w:ascii="Arial" w:hAnsi="Arial" w:cs="Arial"/>
                <w:i/>
                <w:iCs/>
                <w:sz w:val="20"/>
                <w:szCs w:val="20"/>
                <w:lang w:eastAsia="sk-SK"/>
              </w:rPr>
              <w:t>3</w:t>
            </w:r>
            <w:r>
              <w:rPr>
                <w:rFonts w:ascii="Arial" w:hAnsi="Arial" w:cs="Arial"/>
                <w:i/>
                <w:iCs/>
                <w:sz w:val="20"/>
                <w:szCs w:val="20"/>
                <w:lang w:eastAsia="sk-SK"/>
              </w:rPr>
              <w:t>.06.2013 do 12.07.2013</w:t>
            </w:r>
          </w:p>
        </w:tc>
      </w:tr>
      <w:tr w:rsidR="00F17229" w:rsidRPr="003639E1" w:rsidTr="0029548D">
        <w:trPr>
          <w:trHeight w:val="218"/>
        </w:trPr>
        <w:tc>
          <w:tcPr>
            <w:tcW w:w="4819" w:type="dxa"/>
            <w:tcBorders>
              <w:top w:val="single" w:sz="6" w:space="0" w:color="auto"/>
              <w:left w:val="single" w:sz="6" w:space="0" w:color="auto"/>
              <w:bottom w:val="single" w:sz="6" w:space="0" w:color="auto"/>
              <w:right w:val="single" w:sz="6" w:space="0" w:color="auto"/>
            </w:tcBorders>
            <w:shd w:val="clear" w:color="auto" w:fill="FFFFCC"/>
            <w:vAlign w:val="center"/>
          </w:tcPr>
          <w:p w:rsidR="00F17229" w:rsidRPr="006D7C41" w:rsidRDefault="00F17229" w:rsidP="0029548D">
            <w:pPr>
              <w:autoSpaceDE w:val="0"/>
              <w:autoSpaceDN w:val="0"/>
              <w:adjustRightInd w:val="0"/>
              <w:spacing w:after="0" w:line="240" w:lineRule="auto"/>
              <w:jc w:val="both"/>
              <w:rPr>
                <w:rFonts w:ascii="Arial" w:hAnsi="Arial" w:cs="Arial"/>
                <w:color w:val="000000"/>
                <w:sz w:val="20"/>
                <w:szCs w:val="20"/>
                <w:lang w:eastAsia="sk-SK"/>
              </w:rPr>
            </w:pPr>
            <w:r w:rsidRPr="006D7C41">
              <w:rPr>
                <w:rFonts w:ascii="Arial" w:hAnsi="Arial" w:cs="Arial"/>
                <w:color w:val="000000"/>
                <w:sz w:val="20"/>
                <w:szCs w:val="20"/>
                <w:lang w:eastAsia="sk-SK"/>
              </w:rPr>
              <w:t>Formálna kontrola kompletnosti, administratívna kontrola, hodnotenie, predloženie protokolu o výbere ŽoNFP (projektu) na Pôdohospodársku platobnú agentúru</w:t>
            </w:r>
          </w:p>
        </w:tc>
        <w:tc>
          <w:tcPr>
            <w:tcW w:w="3827" w:type="dxa"/>
            <w:tcBorders>
              <w:top w:val="single" w:sz="6" w:space="0" w:color="auto"/>
              <w:left w:val="single" w:sz="6" w:space="0" w:color="auto"/>
              <w:bottom w:val="single" w:sz="6" w:space="0" w:color="auto"/>
              <w:right w:val="single" w:sz="6" w:space="0" w:color="auto"/>
            </w:tcBorders>
            <w:shd w:val="clear" w:color="auto" w:fill="FFFFCC"/>
            <w:vAlign w:val="center"/>
          </w:tcPr>
          <w:p w:rsidR="00F17229" w:rsidRPr="006D7C41" w:rsidRDefault="00F17229" w:rsidP="0029548D">
            <w:pPr>
              <w:autoSpaceDE w:val="0"/>
              <w:autoSpaceDN w:val="0"/>
              <w:adjustRightInd w:val="0"/>
              <w:spacing w:after="0" w:line="240" w:lineRule="auto"/>
              <w:jc w:val="center"/>
              <w:rPr>
                <w:rFonts w:ascii="Arial" w:hAnsi="Arial" w:cs="Arial"/>
                <w:color w:val="000000"/>
                <w:sz w:val="20"/>
                <w:szCs w:val="20"/>
                <w:lang w:eastAsia="sk-SK"/>
              </w:rPr>
            </w:pPr>
            <w:r w:rsidRPr="006D7C41">
              <w:rPr>
                <w:rFonts w:ascii="Arial" w:hAnsi="Arial" w:cs="Arial"/>
                <w:color w:val="000000"/>
                <w:sz w:val="20"/>
                <w:szCs w:val="20"/>
                <w:lang w:eastAsia="sk-SK"/>
              </w:rPr>
              <w:t>do 30-tich pracovných dní od uzávierky termínu na predkladanie ŽoNFP (projektov)</w:t>
            </w:r>
          </w:p>
        </w:tc>
      </w:tr>
      <w:tr w:rsidR="00F17229" w:rsidRPr="003639E1" w:rsidTr="0029548D">
        <w:trPr>
          <w:trHeight w:val="95"/>
        </w:trPr>
        <w:tc>
          <w:tcPr>
            <w:tcW w:w="4819" w:type="dxa"/>
            <w:tcBorders>
              <w:top w:val="single" w:sz="6" w:space="0" w:color="auto"/>
              <w:left w:val="single" w:sz="6" w:space="0" w:color="auto"/>
              <w:bottom w:val="single" w:sz="6" w:space="0" w:color="auto"/>
              <w:right w:val="single" w:sz="6" w:space="0" w:color="auto"/>
            </w:tcBorders>
            <w:shd w:val="clear" w:color="auto" w:fill="F2F2F2"/>
            <w:vAlign w:val="center"/>
          </w:tcPr>
          <w:p w:rsidR="00F17229" w:rsidRPr="006D7C41" w:rsidRDefault="00F17229" w:rsidP="0029548D">
            <w:pPr>
              <w:autoSpaceDE w:val="0"/>
              <w:autoSpaceDN w:val="0"/>
              <w:adjustRightInd w:val="0"/>
              <w:spacing w:after="0" w:line="240" w:lineRule="auto"/>
              <w:jc w:val="center"/>
              <w:rPr>
                <w:rFonts w:ascii="Arial" w:hAnsi="Arial" w:cs="Arial"/>
                <w:b/>
                <w:bCs/>
                <w:color w:val="000000"/>
                <w:sz w:val="20"/>
                <w:szCs w:val="20"/>
                <w:lang w:eastAsia="sk-SK"/>
              </w:rPr>
            </w:pPr>
            <w:r w:rsidRPr="006D7C41">
              <w:rPr>
                <w:rFonts w:ascii="Arial" w:hAnsi="Arial" w:cs="Arial"/>
                <w:b/>
                <w:bCs/>
                <w:color w:val="000000"/>
                <w:sz w:val="20"/>
                <w:szCs w:val="20"/>
                <w:lang w:eastAsia="sk-SK"/>
              </w:rPr>
              <w:t>na úrovni PPA</w:t>
            </w:r>
          </w:p>
        </w:tc>
        <w:tc>
          <w:tcPr>
            <w:tcW w:w="3827" w:type="dxa"/>
            <w:tcBorders>
              <w:top w:val="single" w:sz="6" w:space="0" w:color="auto"/>
              <w:left w:val="single" w:sz="6" w:space="0" w:color="auto"/>
              <w:bottom w:val="single" w:sz="6" w:space="0" w:color="auto"/>
              <w:right w:val="single" w:sz="6" w:space="0" w:color="auto"/>
            </w:tcBorders>
            <w:shd w:val="clear" w:color="auto" w:fill="F2F2F2"/>
            <w:vAlign w:val="center"/>
          </w:tcPr>
          <w:p w:rsidR="00F17229" w:rsidRPr="006D7C41" w:rsidRDefault="00F17229" w:rsidP="0029548D">
            <w:pPr>
              <w:autoSpaceDE w:val="0"/>
              <w:autoSpaceDN w:val="0"/>
              <w:adjustRightInd w:val="0"/>
              <w:spacing w:after="0" w:line="240" w:lineRule="auto"/>
              <w:jc w:val="center"/>
              <w:rPr>
                <w:rFonts w:ascii="Arial" w:hAnsi="Arial" w:cs="Arial"/>
                <w:color w:val="000000"/>
                <w:sz w:val="20"/>
                <w:szCs w:val="20"/>
                <w:lang w:eastAsia="sk-SK"/>
              </w:rPr>
            </w:pPr>
            <w:r w:rsidRPr="006D7C41">
              <w:rPr>
                <w:rFonts w:ascii="Arial" w:hAnsi="Arial" w:cs="Arial"/>
                <w:b/>
                <w:bCs/>
                <w:color w:val="000000"/>
                <w:sz w:val="20"/>
                <w:szCs w:val="20"/>
                <w:lang w:eastAsia="sk-SK"/>
              </w:rPr>
              <w:t>časový harmonogram</w:t>
            </w:r>
          </w:p>
        </w:tc>
      </w:tr>
      <w:tr w:rsidR="00F17229" w:rsidRPr="003639E1" w:rsidTr="0029548D">
        <w:trPr>
          <w:trHeight w:val="95"/>
        </w:trPr>
        <w:tc>
          <w:tcPr>
            <w:tcW w:w="4819" w:type="dxa"/>
            <w:tcBorders>
              <w:top w:val="single" w:sz="6" w:space="0" w:color="auto"/>
              <w:left w:val="single" w:sz="6" w:space="0" w:color="auto"/>
              <w:bottom w:val="single" w:sz="6" w:space="0" w:color="auto"/>
              <w:right w:val="single" w:sz="6" w:space="0" w:color="auto"/>
            </w:tcBorders>
            <w:shd w:val="clear" w:color="auto" w:fill="FFFFCC"/>
            <w:vAlign w:val="center"/>
          </w:tcPr>
          <w:p w:rsidR="00F17229" w:rsidRPr="006D7C41" w:rsidRDefault="00F17229" w:rsidP="0029548D">
            <w:pPr>
              <w:autoSpaceDE w:val="0"/>
              <w:autoSpaceDN w:val="0"/>
              <w:adjustRightInd w:val="0"/>
              <w:spacing w:after="0" w:line="240" w:lineRule="auto"/>
              <w:jc w:val="both"/>
              <w:rPr>
                <w:rFonts w:ascii="Arial" w:hAnsi="Arial" w:cs="Arial"/>
                <w:color w:val="000000"/>
                <w:sz w:val="20"/>
                <w:szCs w:val="20"/>
                <w:lang w:eastAsia="sk-SK"/>
              </w:rPr>
            </w:pPr>
            <w:r w:rsidRPr="006D7C41">
              <w:rPr>
                <w:rFonts w:ascii="Arial" w:hAnsi="Arial" w:cs="Arial"/>
                <w:color w:val="000000"/>
                <w:sz w:val="20"/>
                <w:szCs w:val="20"/>
                <w:lang w:eastAsia="sk-SK"/>
              </w:rPr>
              <w:t xml:space="preserve">Administratívna kontrola ŽoNFP (projektov), </w:t>
            </w:r>
          </w:p>
        </w:tc>
        <w:tc>
          <w:tcPr>
            <w:tcW w:w="3827" w:type="dxa"/>
            <w:tcBorders>
              <w:top w:val="single" w:sz="6" w:space="0" w:color="auto"/>
              <w:left w:val="single" w:sz="6" w:space="0" w:color="auto"/>
              <w:bottom w:val="single" w:sz="6" w:space="0" w:color="auto"/>
              <w:right w:val="single" w:sz="6" w:space="0" w:color="auto"/>
            </w:tcBorders>
            <w:shd w:val="clear" w:color="auto" w:fill="FFFFCC"/>
            <w:vAlign w:val="center"/>
          </w:tcPr>
          <w:p w:rsidR="00F17229" w:rsidRPr="006D7C41" w:rsidRDefault="00F17229" w:rsidP="0029548D">
            <w:pPr>
              <w:autoSpaceDE w:val="0"/>
              <w:autoSpaceDN w:val="0"/>
              <w:adjustRightInd w:val="0"/>
              <w:spacing w:after="0" w:line="240" w:lineRule="auto"/>
              <w:jc w:val="center"/>
              <w:rPr>
                <w:rFonts w:ascii="Arial" w:hAnsi="Arial" w:cs="Arial"/>
                <w:color w:val="000000"/>
                <w:sz w:val="20"/>
                <w:szCs w:val="20"/>
                <w:lang w:eastAsia="sk-SK"/>
              </w:rPr>
            </w:pPr>
            <w:r>
              <w:rPr>
                <w:rFonts w:ascii="Arial" w:hAnsi="Arial" w:cs="Arial"/>
                <w:color w:val="000000"/>
                <w:sz w:val="20"/>
                <w:szCs w:val="20"/>
                <w:lang w:eastAsia="sk-SK"/>
              </w:rPr>
              <w:t xml:space="preserve">do </w:t>
            </w:r>
            <w:r w:rsidRPr="00F1066B">
              <w:rPr>
                <w:rFonts w:ascii="Arial" w:hAnsi="Arial" w:cs="Arial"/>
                <w:sz w:val="20"/>
                <w:szCs w:val="20"/>
                <w:lang w:eastAsia="sk-SK"/>
              </w:rPr>
              <w:t>3</w:t>
            </w:r>
            <w:r w:rsidRPr="006D7C41">
              <w:rPr>
                <w:rFonts w:ascii="Arial" w:hAnsi="Arial" w:cs="Arial"/>
                <w:color w:val="000000"/>
                <w:sz w:val="20"/>
                <w:szCs w:val="20"/>
                <w:lang w:eastAsia="sk-SK"/>
              </w:rPr>
              <w:t xml:space="preserve">0-tich pracovných dní od prijatia Protokolu o výbere ŽoNFP (projektov)  </w:t>
            </w:r>
          </w:p>
        </w:tc>
      </w:tr>
      <w:tr w:rsidR="00F17229" w:rsidRPr="003639E1" w:rsidTr="0029548D">
        <w:trPr>
          <w:trHeight w:val="95"/>
        </w:trPr>
        <w:tc>
          <w:tcPr>
            <w:tcW w:w="4819" w:type="dxa"/>
            <w:tcBorders>
              <w:top w:val="single" w:sz="6" w:space="0" w:color="auto"/>
              <w:left w:val="single" w:sz="6" w:space="0" w:color="auto"/>
              <w:bottom w:val="single" w:sz="6" w:space="0" w:color="auto"/>
              <w:right w:val="single" w:sz="6" w:space="0" w:color="auto"/>
            </w:tcBorders>
            <w:shd w:val="clear" w:color="auto" w:fill="FFFFCC"/>
            <w:vAlign w:val="center"/>
          </w:tcPr>
          <w:p w:rsidR="00F17229" w:rsidRPr="006D7C41" w:rsidRDefault="00F17229" w:rsidP="0029548D">
            <w:pPr>
              <w:autoSpaceDE w:val="0"/>
              <w:autoSpaceDN w:val="0"/>
              <w:adjustRightInd w:val="0"/>
              <w:spacing w:after="0" w:line="240" w:lineRule="auto"/>
              <w:rPr>
                <w:rFonts w:ascii="Arial" w:hAnsi="Arial" w:cs="Arial"/>
                <w:color w:val="000000"/>
                <w:sz w:val="20"/>
                <w:szCs w:val="20"/>
                <w:lang w:eastAsia="sk-SK"/>
              </w:rPr>
            </w:pPr>
            <w:r w:rsidRPr="006D7C41">
              <w:rPr>
                <w:rFonts w:ascii="Arial" w:hAnsi="Arial" w:cs="Arial"/>
                <w:color w:val="000000"/>
                <w:sz w:val="20"/>
                <w:szCs w:val="20"/>
                <w:lang w:eastAsia="sk-SK"/>
              </w:rPr>
              <w:t>Rozhodnutie o schválení/neschválení  ŽoNFP (projektov)</w:t>
            </w:r>
          </w:p>
        </w:tc>
        <w:tc>
          <w:tcPr>
            <w:tcW w:w="3827" w:type="dxa"/>
            <w:tcBorders>
              <w:top w:val="single" w:sz="6" w:space="0" w:color="auto"/>
              <w:left w:val="single" w:sz="6" w:space="0" w:color="auto"/>
              <w:bottom w:val="single" w:sz="6" w:space="0" w:color="auto"/>
              <w:right w:val="single" w:sz="6" w:space="0" w:color="auto"/>
            </w:tcBorders>
            <w:shd w:val="clear" w:color="auto" w:fill="FFFFCC"/>
            <w:vAlign w:val="center"/>
          </w:tcPr>
          <w:p w:rsidR="00F17229" w:rsidRPr="006D7C41" w:rsidRDefault="00F17229" w:rsidP="0029548D">
            <w:pPr>
              <w:autoSpaceDE w:val="0"/>
              <w:autoSpaceDN w:val="0"/>
              <w:adjustRightInd w:val="0"/>
              <w:spacing w:after="0" w:line="240" w:lineRule="auto"/>
              <w:jc w:val="center"/>
              <w:rPr>
                <w:rFonts w:ascii="Arial" w:hAnsi="Arial" w:cs="Arial"/>
                <w:color w:val="000000"/>
                <w:sz w:val="20"/>
                <w:szCs w:val="20"/>
                <w:lang w:eastAsia="sk-SK"/>
              </w:rPr>
            </w:pPr>
            <w:r w:rsidRPr="006D7C41">
              <w:rPr>
                <w:rFonts w:ascii="Arial" w:hAnsi="Arial" w:cs="Arial"/>
                <w:color w:val="000000"/>
                <w:sz w:val="20"/>
                <w:szCs w:val="20"/>
                <w:lang w:eastAsia="sk-SK"/>
              </w:rPr>
              <w:t xml:space="preserve">do 7 pracovných dní od  ukončenia administratívnej kontroly </w:t>
            </w:r>
          </w:p>
        </w:tc>
      </w:tr>
      <w:tr w:rsidR="00F17229" w:rsidRPr="003639E1" w:rsidTr="0029548D">
        <w:trPr>
          <w:trHeight w:val="95"/>
        </w:trPr>
        <w:tc>
          <w:tcPr>
            <w:tcW w:w="4819" w:type="dxa"/>
            <w:tcBorders>
              <w:top w:val="single" w:sz="6" w:space="0" w:color="auto"/>
              <w:left w:val="single" w:sz="6" w:space="0" w:color="auto"/>
              <w:bottom w:val="single" w:sz="6" w:space="0" w:color="auto"/>
              <w:right w:val="single" w:sz="6" w:space="0" w:color="auto"/>
            </w:tcBorders>
            <w:shd w:val="clear" w:color="auto" w:fill="FFFFCC"/>
            <w:vAlign w:val="center"/>
          </w:tcPr>
          <w:p w:rsidR="00F17229" w:rsidRPr="006D7C41" w:rsidRDefault="00F17229" w:rsidP="0029548D">
            <w:pPr>
              <w:autoSpaceDE w:val="0"/>
              <w:autoSpaceDN w:val="0"/>
              <w:adjustRightInd w:val="0"/>
              <w:spacing w:after="0" w:line="240" w:lineRule="auto"/>
              <w:jc w:val="both"/>
              <w:rPr>
                <w:rFonts w:ascii="Arial" w:hAnsi="Arial" w:cs="Arial"/>
                <w:color w:val="000000"/>
                <w:sz w:val="20"/>
                <w:szCs w:val="20"/>
                <w:lang w:eastAsia="sk-SK"/>
              </w:rPr>
            </w:pPr>
            <w:r w:rsidRPr="006D7C41">
              <w:rPr>
                <w:rFonts w:ascii="Arial" w:hAnsi="Arial" w:cs="Arial"/>
                <w:color w:val="000000"/>
                <w:sz w:val="20"/>
                <w:szCs w:val="20"/>
                <w:lang w:eastAsia="sk-SK"/>
              </w:rPr>
              <w:t>Návrh zmluvy o poskytnutí NFP</w:t>
            </w:r>
          </w:p>
        </w:tc>
        <w:tc>
          <w:tcPr>
            <w:tcW w:w="3827" w:type="dxa"/>
            <w:tcBorders>
              <w:top w:val="single" w:sz="6" w:space="0" w:color="auto"/>
              <w:left w:val="single" w:sz="6" w:space="0" w:color="auto"/>
              <w:bottom w:val="single" w:sz="6" w:space="0" w:color="auto"/>
              <w:right w:val="single" w:sz="6" w:space="0" w:color="auto"/>
            </w:tcBorders>
            <w:shd w:val="clear" w:color="auto" w:fill="FFFFCC"/>
            <w:vAlign w:val="center"/>
          </w:tcPr>
          <w:p w:rsidR="00F17229" w:rsidRPr="006D7C41" w:rsidRDefault="00F17229" w:rsidP="0029548D">
            <w:pPr>
              <w:autoSpaceDE w:val="0"/>
              <w:autoSpaceDN w:val="0"/>
              <w:adjustRightInd w:val="0"/>
              <w:spacing w:after="0" w:line="240" w:lineRule="auto"/>
              <w:jc w:val="center"/>
              <w:rPr>
                <w:rFonts w:ascii="Arial" w:hAnsi="Arial" w:cs="Arial"/>
                <w:color w:val="000000"/>
                <w:sz w:val="20"/>
                <w:szCs w:val="20"/>
                <w:lang w:eastAsia="sk-SK"/>
              </w:rPr>
            </w:pPr>
            <w:r w:rsidRPr="006D7C41">
              <w:rPr>
                <w:rFonts w:ascii="Arial" w:hAnsi="Arial" w:cs="Arial"/>
                <w:color w:val="000000"/>
                <w:sz w:val="20"/>
                <w:szCs w:val="20"/>
                <w:lang w:eastAsia="sk-SK"/>
              </w:rPr>
              <w:t xml:space="preserve">do 15-tich pracovných dní od vydania Rozhodnutia o schválení ŽoNFP </w:t>
            </w:r>
            <w:r w:rsidRPr="006D7C41">
              <w:rPr>
                <w:rFonts w:ascii="Arial" w:hAnsi="Arial" w:cs="Arial"/>
                <w:color w:val="000000"/>
                <w:sz w:val="20"/>
                <w:szCs w:val="20"/>
                <w:lang w:eastAsia="sk-SK"/>
              </w:rPr>
              <w:lastRenderedPageBreak/>
              <w:t xml:space="preserve">(projektu) </w:t>
            </w:r>
          </w:p>
        </w:tc>
      </w:tr>
    </w:tbl>
    <w:p w:rsidR="00F17229" w:rsidRPr="006D7C41" w:rsidRDefault="00F17229" w:rsidP="00F17229">
      <w:pPr>
        <w:spacing w:after="0" w:line="300" w:lineRule="exact"/>
        <w:ind w:left="426" w:hanging="426"/>
        <w:jc w:val="both"/>
        <w:rPr>
          <w:rFonts w:ascii="Arial" w:hAnsi="Arial" w:cs="Arial"/>
          <w:b/>
          <w:bCs/>
          <w:i/>
          <w:iCs/>
          <w:color w:val="FF0000"/>
          <w:sz w:val="20"/>
          <w:szCs w:val="20"/>
          <w:lang w:eastAsia="sk-SK"/>
        </w:rPr>
      </w:pPr>
    </w:p>
    <w:p w:rsidR="00F17229" w:rsidRPr="006D7C41" w:rsidRDefault="00F17229" w:rsidP="00F17229">
      <w:pPr>
        <w:spacing w:after="0" w:line="240" w:lineRule="auto"/>
        <w:ind w:left="425" w:hanging="425"/>
        <w:jc w:val="both"/>
        <w:rPr>
          <w:rFonts w:ascii="Arial" w:hAnsi="Arial" w:cs="Arial"/>
          <w:b/>
          <w:bCs/>
          <w:color w:val="000000"/>
          <w:sz w:val="20"/>
          <w:szCs w:val="20"/>
          <w:lang w:eastAsia="sk-SK"/>
        </w:rPr>
      </w:pPr>
      <w:r w:rsidRPr="006D7C41">
        <w:rPr>
          <w:rFonts w:ascii="Arial" w:hAnsi="Arial" w:cs="Arial"/>
          <w:b/>
          <w:bCs/>
          <w:color w:val="000000"/>
          <w:sz w:val="20"/>
          <w:szCs w:val="20"/>
          <w:lang w:eastAsia="sk-SK"/>
        </w:rPr>
        <w:t>13.</w:t>
      </w:r>
      <w:r>
        <w:rPr>
          <w:rFonts w:ascii="Arial" w:hAnsi="Arial" w:cs="Arial"/>
          <w:b/>
          <w:bCs/>
          <w:color w:val="000000"/>
          <w:sz w:val="20"/>
          <w:szCs w:val="20"/>
          <w:lang w:eastAsia="sk-SK"/>
        </w:rPr>
        <w:tab/>
      </w:r>
      <w:r w:rsidRPr="006D7C41">
        <w:rPr>
          <w:rFonts w:ascii="Arial" w:hAnsi="Arial" w:cs="Arial"/>
          <w:b/>
          <w:bCs/>
          <w:color w:val="000000"/>
          <w:sz w:val="20"/>
          <w:szCs w:val="20"/>
          <w:lang w:eastAsia="sk-SK"/>
        </w:rPr>
        <w:t>Spôsob odstraňovania formálnych nedostatkov v Žiadosti o nenávratný finančný príspevok z Programu rozvoja vidieka SR 2007 – 2013, opatrenie implementované prostredníctvom osi 4.</w:t>
      </w:r>
    </w:p>
    <w:p w:rsidR="00F17229" w:rsidRDefault="00F17229" w:rsidP="00F17229">
      <w:pPr>
        <w:spacing w:after="0" w:line="240" w:lineRule="auto"/>
        <w:ind w:left="425" w:hanging="425"/>
        <w:jc w:val="both"/>
        <w:rPr>
          <w:rFonts w:ascii="Arial" w:hAnsi="Arial" w:cs="Arial"/>
          <w:color w:val="000000"/>
          <w:sz w:val="20"/>
          <w:szCs w:val="20"/>
          <w:lang w:eastAsia="sk-SK"/>
        </w:rPr>
      </w:pPr>
    </w:p>
    <w:p w:rsidR="00F17229" w:rsidRPr="006D7C41" w:rsidRDefault="00F17229" w:rsidP="00F17229">
      <w:pPr>
        <w:spacing w:after="0" w:line="240" w:lineRule="auto"/>
        <w:ind w:left="425"/>
        <w:jc w:val="both"/>
        <w:rPr>
          <w:rFonts w:ascii="Arial" w:hAnsi="Arial" w:cs="Arial"/>
          <w:color w:val="000000"/>
          <w:sz w:val="20"/>
          <w:szCs w:val="20"/>
          <w:lang w:eastAsia="sk-SK"/>
        </w:rPr>
      </w:pPr>
      <w:r w:rsidRPr="006D7C41">
        <w:rPr>
          <w:rFonts w:ascii="Arial" w:hAnsi="Arial" w:cs="Arial"/>
          <w:color w:val="000000"/>
          <w:sz w:val="20"/>
          <w:szCs w:val="20"/>
          <w:lang w:eastAsia="sk-SK"/>
        </w:rPr>
        <w:t>Odstránenie formálnych nedostatkov v ŽoNFP (projekte) sa vykonáva na úrovni MAS v zmysle Usmernenia pre adminis</w:t>
      </w:r>
      <w:bookmarkStart w:id="7" w:name="_Toc275077560"/>
      <w:r w:rsidRPr="006D7C41">
        <w:rPr>
          <w:rFonts w:ascii="Arial" w:hAnsi="Arial" w:cs="Arial"/>
          <w:color w:val="000000"/>
          <w:sz w:val="20"/>
          <w:szCs w:val="20"/>
          <w:lang w:eastAsia="sk-SK"/>
        </w:rPr>
        <w:t xml:space="preserve">tráciu osi 4 </w:t>
      </w:r>
      <w:r>
        <w:rPr>
          <w:rFonts w:ascii="Arial" w:hAnsi="Arial" w:cs="Arial"/>
          <w:color w:val="000000"/>
          <w:sz w:val="20"/>
          <w:szCs w:val="20"/>
          <w:lang w:eastAsia="sk-SK"/>
        </w:rPr>
        <w:t>LEADER</w:t>
      </w:r>
      <w:r w:rsidRPr="006D7C41">
        <w:rPr>
          <w:rFonts w:ascii="Arial" w:hAnsi="Arial" w:cs="Arial"/>
          <w:color w:val="000000"/>
          <w:sz w:val="20"/>
          <w:szCs w:val="20"/>
          <w:lang w:eastAsia="sk-SK"/>
        </w:rPr>
        <w:t>, bod 8.1 Hodnotenie a výber ŽoNFP (projektov) konečného prijímateľa predkladateľa projektu v rámci implementácie stratégie</w:t>
      </w:r>
      <w:bookmarkEnd w:id="7"/>
      <w:r w:rsidRPr="006D7C41">
        <w:rPr>
          <w:rFonts w:ascii="Arial" w:hAnsi="Arial" w:cs="Arial"/>
          <w:color w:val="000000"/>
          <w:sz w:val="20"/>
          <w:szCs w:val="20"/>
          <w:lang w:eastAsia="sk-SK"/>
        </w:rPr>
        <w:t>, bod 7.</w:t>
      </w:r>
    </w:p>
    <w:p w:rsidR="00F17229" w:rsidRPr="006D7C41" w:rsidRDefault="00F17229" w:rsidP="00F17229">
      <w:pPr>
        <w:spacing w:after="0" w:line="240" w:lineRule="auto"/>
        <w:ind w:left="425" w:hanging="425"/>
        <w:jc w:val="both"/>
        <w:rPr>
          <w:rFonts w:ascii="Arial" w:hAnsi="Arial" w:cs="Arial"/>
          <w:color w:val="000000"/>
          <w:sz w:val="20"/>
          <w:szCs w:val="20"/>
          <w:lang w:eastAsia="sk-SK"/>
        </w:rPr>
      </w:pPr>
    </w:p>
    <w:p w:rsidR="00F17229" w:rsidRPr="006D7C41" w:rsidRDefault="00F17229" w:rsidP="00F17229">
      <w:pPr>
        <w:spacing w:after="0" w:line="240" w:lineRule="auto"/>
        <w:ind w:left="425" w:hanging="425"/>
        <w:jc w:val="both"/>
        <w:rPr>
          <w:rFonts w:ascii="Arial" w:hAnsi="Arial" w:cs="Arial"/>
          <w:color w:val="000000"/>
          <w:sz w:val="20"/>
          <w:szCs w:val="20"/>
          <w:lang w:eastAsia="sk-SK"/>
        </w:rPr>
      </w:pPr>
      <w:r w:rsidRPr="006D7C41">
        <w:rPr>
          <w:rFonts w:ascii="Arial" w:hAnsi="Arial" w:cs="Arial"/>
          <w:color w:val="000000"/>
          <w:sz w:val="20"/>
          <w:szCs w:val="20"/>
          <w:lang w:eastAsia="sk-SK"/>
        </w:rPr>
        <w:t xml:space="preserve">       Odstránenie formálnych nedostatkov v ŽoNFP (projekte) sa vykonáva na úrovni PPA v zmysle Usmernenia pre administráciu osi 4 L</w:t>
      </w:r>
      <w:r>
        <w:rPr>
          <w:rFonts w:ascii="Arial" w:hAnsi="Arial" w:cs="Arial"/>
          <w:color w:val="000000"/>
          <w:sz w:val="20"/>
          <w:szCs w:val="20"/>
          <w:lang w:eastAsia="sk-SK"/>
        </w:rPr>
        <w:t>EADER</w:t>
      </w:r>
      <w:r w:rsidRPr="006D7C41">
        <w:rPr>
          <w:rFonts w:ascii="Arial" w:hAnsi="Arial" w:cs="Arial"/>
          <w:color w:val="000000"/>
          <w:sz w:val="20"/>
          <w:szCs w:val="20"/>
          <w:lang w:eastAsia="sk-SK"/>
        </w:rPr>
        <w:t>, bod 8.1 Hodnotenie a výber ŽoNFP (projektov) konečného prijímateľa predkladateľa projektu v rámci implementácie stratégie, bod 17.</w:t>
      </w:r>
    </w:p>
    <w:p w:rsidR="00F17229" w:rsidRPr="006D7C41" w:rsidRDefault="00F17229" w:rsidP="00F17229">
      <w:pPr>
        <w:spacing w:after="0" w:line="240" w:lineRule="auto"/>
        <w:jc w:val="both"/>
        <w:rPr>
          <w:rFonts w:ascii="Arial" w:hAnsi="Arial" w:cs="Arial"/>
          <w:b/>
          <w:bCs/>
          <w:color w:val="FF0000"/>
          <w:sz w:val="20"/>
          <w:szCs w:val="20"/>
          <w:lang w:eastAsia="sk-SK"/>
        </w:rPr>
      </w:pPr>
    </w:p>
    <w:p w:rsidR="00F17229" w:rsidRPr="006D7C41" w:rsidRDefault="00F17229" w:rsidP="00F17229">
      <w:pPr>
        <w:spacing w:after="0" w:line="240" w:lineRule="auto"/>
        <w:jc w:val="both"/>
        <w:rPr>
          <w:rFonts w:ascii="Arial" w:hAnsi="Arial" w:cs="Arial"/>
          <w:b/>
          <w:bCs/>
          <w:noProof/>
          <w:color w:val="000000"/>
          <w:sz w:val="20"/>
          <w:szCs w:val="20"/>
        </w:rPr>
      </w:pPr>
      <w:r w:rsidRPr="006D7C41">
        <w:rPr>
          <w:rFonts w:ascii="Arial" w:hAnsi="Arial" w:cs="Arial"/>
          <w:b/>
          <w:bCs/>
          <w:noProof/>
          <w:color w:val="000000"/>
          <w:sz w:val="20"/>
          <w:szCs w:val="20"/>
        </w:rPr>
        <w:t xml:space="preserve">14.  Ďaľšie podmienky poskytnutia nenávratného finančného príspevku: </w:t>
      </w:r>
    </w:p>
    <w:p w:rsidR="00F17229" w:rsidRPr="006D7C41" w:rsidRDefault="00F17229" w:rsidP="00F17229">
      <w:pPr>
        <w:keepLines/>
        <w:numPr>
          <w:ilvl w:val="0"/>
          <w:numId w:val="1"/>
        </w:numPr>
        <w:suppressAutoHyphens/>
        <w:spacing w:after="0" w:line="280" w:lineRule="exact"/>
        <w:jc w:val="both"/>
        <w:rPr>
          <w:rFonts w:ascii="Arial" w:hAnsi="Arial" w:cs="Arial"/>
          <w:color w:val="000000"/>
          <w:sz w:val="20"/>
          <w:szCs w:val="20"/>
          <w:lang w:eastAsia="ar-SA"/>
        </w:rPr>
      </w:pPr>
      <w:r w:rsidRPr="006D7C41">
        <w:rPr>
          <w:rFonts w:ascii="Arial" w:hAnsi="Arial" w:cs="Arial"/>
          <w:color w:val="000000"/>
          <w:sz w:val="20"/>
          <w:szCs w:val="20"/>
          <w:lang w:eastAsia="ar-SA"/>
        </w:rPr>
        <w:t xml:space="preserve">Pre vypracovanie a administráciu ŽoNFP (projektov) prijatých v rámci tejto výzvy na implementáciu stratégie platia kritéria spôsobilosti a kritéria hodnotenia ŽoNFP (projektov) v súlade s integrovanou stratégiou rozvoja územia pre príslušné opatrenie osi 3 a jej dodatkov. </w:t>
      </w:r>
    </w:p>
    <w:p w:rsidR="00F17229" w:rsidRPr="006D7C41" w:rsidRDefault="00F17229" w:rsidP="00F17229">
      <w:pPr>
        <w:numPr>
          <w:ilvl w:val="0"/>
          <w:numId w:val="1"/>
        </w:numPr>
        <w:suppressAutoHyphens/>
        <w:spacing w:after="0" w:line="300" w:lineRule="exact"/>
        <w:jc w:val="both"/>
        <w:rPr>
          <w:rFonts w:ascii="Arial" w:hAnsi="Arial" w:cs="Arial"/>
          <w:b/>
          <w:bCs/>
          <w:color w:val="000000"/>
          <w:sz w:val="20"/>
          <w:szCs w:val="20"/>
          <w:lang w:eastAsia="sk-SK"/>
        </w:rPr>
      </w:pPr>
      <w:r w:rsidRPr="006D7C41">
        <w:rPr>
          <w:rFonts w:ascii="Arial" w:hAnsi="Arial" w:cs="Arial"/>
          <w:color w:val="000000"/>
          <w:sz w:val="20"/>
          <w:szCs w:val="20"/>
          <w:lang w:eastAsia="sk-SK"/>
        </w:rPr>
        <w:t xml:space="preserve">Konečný prijímateľ – predkladateľ projektu je povinný splniť všetky kritériá spôsobilosti stanovené pre uvedené opatrenie, ako aj ostatné ustanovenia Usmernenia pre administráciu osi 4 </w:t>
      </w:r>
      <w:r>
        <w:rPr>
          <w:rFonts w:ascii="Arial" w:hAnsi="Arial" w:cs="Arial"/>
          <w:color w:val="000000"/>
          <w:sz w:val="20"/>
          <w:szCs w:val="20"/>
          <w:lang w:eastAsia="sk-SK"/>
        </w:rPr>
        <w:t>LEADER</w:t>
      </w:r>
      <w:r w:rsidRPr="006D7C41">
        <w:rPr>
          <w:rFonts w:ascii="Arial" w:hAnsi="Arial" w:cs="Arial"/>
          <w:color w:val="000000"/>
          <w:sz w:val="20"/>
          <w:szCs w:val="20"/>
          <w:lang w:eastAsia="sk-SK"/>
        </w:rPr>
        <w:t xml:space="preserve"> v platnom znení.</w:t>
      </w:r>
    </w:p>
    <w:p w:rsidR="00F17229" w:rsidRPr="006D7C41" w:rsidRDefault="00F17229" w:rsidP="00F17229">
      <w:pPr>
        <w:suppressAutoHyphens/>
        <w:spacing w:after="0" w:line="300" w:lineRule="exact"/>
        <w:ind w:left="567"/>
        <w:jc w:val="both"/>
        <w:rPr>
          <w:rFonts w:ascii="Arial" w:hAnsi="Arial" w:cs="Arial"/>
          <w:b/>
          <w:bCs/>
          <w:sz w:val="20"/>
          <w:szCs w:val="20"/>
          <w:lang w:eastAsia="sk-SK"/>
        </w:rPr>
      </w:pPr>
      <w:r w:rsidRPr="006D7C41">
        <w:rPr>
          <w:rFonts w:ascii="Arial" w:hAnsi="Arial" w:cs="Arial"/>
          <w:color w:val="000000"/>
          <w:sz w:val="20"/>
          <w:szCs w:val="20"/>
          <w:lang w:eastAsia="sk-SK"/>
        </w:rPr>
        <w:t>Pred podpísaním Zmluvy o poskytnutí nenávratného finančného príspevku z Programu rozvoja vidieka SR 2007 – 2013 neexistuje právny nárok na poskytnutie nenávratného finančného príspevku.</w:t>
      </w:r>
    </w:p>
    <w:p w:rsidR="00F17229" w:rsidRPr="006D7C41" w:rsidRDefault="00F17229" w:rsidP="00F17229">
      <w:pPr>
        <w:suppressAutoHyphens/>
        <w:spacing w:after="0" w:line="300" w:lineRule="exact"/>
        <w:ind w:left="142"/>
        <w:jc w:val="both"/>
        <w:rPr>
          <w:rFonts w:ascii="Arial" w:hAnsi="Arial" w:cs="Arial"/>
          <w:b/>
          <w:bCs/>
          <w:color w:val="000000"/>
          <w:sz w:val="20"/>
          <w:szCs w:val="20"/>
          <w:lang w:eastAsia="sk-SK"/>
        </w:rPr>
      </w:pPr>
      <w:r w:rsidRPr="006D7C41">
        <w:rPr>
          <w:rFonts w:ascii="Arial" w:hAnsi="Arial" w:cs="Arial"/>
          <w:b/>
          <w:bCs/>
          <w:color w:val="000000"/>
          <w:sz w:val="20"/>
          <w:szCs w:val="20"/>
          <w:lang w:eastAsia="sk-SK"/>
        </w:rPr>
        <w:t>15. Príjem ŽoNFP (projektu)</w:t>
      </w:r>
    </w:p>
    <w:p w:rsidR="00F17229" w:rsidRPr="006D7C41" w:rsidRDefault="00F17229" w:rsidP="00F17229">
      <w:pPr>
        <w:numPr>
          <w:ilvl w:val="0"/>
          <w:numId w:val="1"/>
        </w:numPr>
        <w:suppressAutoHyphens/>
        <w:spacing w:after="0" w:line="300" w:lineRule="exact"/>
        <w:jc w:val="both"/>
        <w:rPr>
          <w:rFonts w:ascii="Arial" w:hAnsi="Arial" w:cs="Arial"/>
          <w:b/>
          <w:bCs/>
          <w:color w:val="000000"/>
          <w:sz w:val="20"/>
          <w:szCs w:val="20"/>
          <w:lang w:eastAsia="sk-SK"/>
        </w:rPr>
      </w:pPr>
      <w:r w:rsidRPr="006D7C41">
        <w:rPr>
          <w:rFonts w:ascii="Arial" w:hAnsi="Arial" w:cs="Arial"/>
          <w:color w:val="000000"/>
          <w:sz w:val="20"/>
          <w:szCs w:val="20"/>
          <w:lang w:eastAsia="sk-SK"/>
        </w:rPr>
        <w:t xml:space="preserve">Miestna akčná skupina </w:t>
      </w:r>
      <w:r w:rsidR="00CC1B71">
        <w:rPr>
          <w:rFonts w:ascii="Arial" w:hAnsi="Arial" w:cs="Arial"/>
          <w:color w:val="000000"/>
          <w:sz w:val="20"/>
          <w:szCs w:val="20"/>
          <w:lang w:eastAsia="sk-SK"/>
        </w:rPr>
        <w:t>OZ KRAS</w:t>
      </w:r>
      <w:r w:rsidRPr="006D7C41">
        <w:rPr>
          <w:rFonts w:ascii="Arial" w:hAnsi="Arial" w:cs="Arial"/>
          <w:color w:val="000000"/>
          <w:sz w:val="20"/>
          <w:szCs w:val="20"/>
          <w:lang w:eastAsia="sk-SK"/>
        </w:rPr>
        <w:t xml:space="preserve"> prijíma len kompletné ŽoNFP (projekty), ktoré obsahujú všetky požadované prílohy v zmysle bodu 10. tejto výzvy na implementáciu stratégie. </w:t>
      </w:r>
    </w:p>
    <w:p w:rsidR="00F17229" w:rsidRPr="006D7C41" w:rsidRDefault="00F17229" w:rsidP="00F17229">
      <w:pPr>
        <w:numPr>
          <w:ilvl w:val="0"/>
          <w:numId w:val="1"/>
        </w:numPr>
        <w:suppressAutoHyphens/>
        <w:spacing w:after="0" w:line="300" w:lineRule="exact"/>
        <w:jc w:val="both"/>
        <w:rPr>
          <w:rFonts w:ascii="Arial" w:hAnsi="Arial" w:cs="Arial"/>
          <w:b/>
          <w:bCs/>
          <w:color w:val="000000"/>
          <w:sz w:val="20"/>
          <w:szCs w:val="20"/>
          <w:lang w:eastAsia="sk-SK"/>
        </w:rPr>
      </w:pPr>
      <w:r w:rsidRPr="006D7C41">
        <w:rPr>
          <w:rFonts w:ascii="Arial" w:hAnsi="Arial" w:cs="Arial"/>
          <w:color w:val="000000"/>
          <w:sz w:val="20"/>
          <w:szCs w:val="20"/>
          <w:lang w:eastAsia="sk-SK"/>
        </w:rPr>
        <w:t>ŽoNFP (projekt) sa predkladá osobne. Miestna akčná skupina</w:t>
      </w:r>
      <w:r w:rsidR="00CC1B71">
        <w:rPr>
          <w:rFonts w:ascii="Arial" w:hAnsi="Arial" w:cs="Arial"/>
          <w:color w:val="000000"/>
          <w:sz w:val="20"/>
          <w:szCs w:val="20"/>
          <w:lang w:eastAsia="sk-SK"/>
        </w:rPr>
        <w:t xml:space="preserve"> OZ KRAS </w:t>
      </w:r>
      <w:r w:rsidRPr="006D7C41">
        <w:rPr>
          <w:rFonts w:ascii="Arial" w:hAnsi="Arial" w:cs="Arial"/>
          <w:color w:val="000000"/>
          <w:sz w:val="20"/>
          <w:szCs w:val="20"/>
          <w:lang w:eastAsia="sk-SK"/>
        </w:rPr>
        <w:t xml:space="preserve">prijíma ŽoNFP (projekt) na adrese: </w:t>
      </w:r>
      <w:r w:rsidR="00CC1B71">
        <w:rPr>
          <w:rFonts w:ascii="Arial" w:hAnsi="Arial" w:cs="Arial"/>
          <w:color w:val="000000"/>
          <w:sz w:val="20"/>
          <w:szCs w:val="20"/>
          <w:lang w:eastAsia="sk-SK"/>
        </w:rPr>
        <w:t xml:space="preserve">Čsl. Armády 478, 04911 Plešivec </w:t>
      </w:r>
      <w:r w:rsidRPr="006D7C41">
        <w:rPr>
          <w:rFonts w:ascii="Arial" w:hAnsi="Arial" w:cs="Arial"/>
          <w:color w:val="000000"/>
          <w:sz w:val="20"/>
          <w:szCs w:val="20"/>
          <w:lang w:eastAsia="sk-SK"/>
        </w:rPr>
        <w:t>, v čase od</w:t>
      </w:r>
      <w:r w:rsidR="00CC1B71">
        <w:rPr>
          <w:rFonts w:ascii="Arial" w:hAnsi="Arial" w:cs="Arial"/>
          <w:color w:val="000000"/>
          <w:sz w:val="20"/>
          <w:szCs w:val="20"/>
          <w:lang w:eastAsia="sk-SK"/>
        </w:rPr>
        <w:t xml:space="preserve"> 8:00</w:t>
      </w:r>
      <w:r w:rsidRPr="006D7C41">
        <w:rPr>
          <w:rFonts w:ascii="Arial" w:hAnsi="Arial" w:cs="Arial"/>
          <w:color w:val="000000"/>
          <w:sz w:val="20"/>
          <w:szCs w:val="20"/>
          <w:lang w:eastAsia="sk-SK"/>
        </w:rPr>
        <w:t xml:space="preserve"> hod. do</w:t>
      </w:r>
      <w:r w:rsidR="00CC1B71">
        <w:rPr>
          <w:rFonts w:ascii="Arial" w:hAnsi="Arial" w:cs="Arial"/>
          <w:color w:val="000000"/>
          <w:sz w:val="20"/>
          <w:szCs w:val="20"/>
          <w:lang w:eastAsia="sk-SK"/>
        </w:rPr>
        <w:t xml:space="preserve">17:00 </w:t>
      </w:r>
      <w:r w:rsidRPr="006D7C41">
        <w:rPr>
          <w:rFonts w:ascii="Arial" w:hAnsi="Arial" w:cs="Arial"/>
          <w:color w:val="000000"/>
          <w:sz w:val="20"/>
          <w:szCs w:val="20"/>
          <w:lang w:eastAsia="sk-SK"/>
        </w:rPr>
        <w:t xml:space="preserve">hod. </w:t>
      </w:r>
    </w:p>
    <w:p w:rsidR="00F17229" w:rsidRPr="006D7C41" w:rsidRDefault="00F17229" w:rsidP="00F17229">
      <w:pPr>
        <w:numPr>
          <w:ilvl w:val="0"/>
          <w:numId w:val="1"/>
        </w:numPr>
        <w:suppressAutoHyphens/>
        <w:spacing w:after="0" w:line="300" w:lineRule="exact"/>
        <w:jc w:val="both"/>
        <w:rPr>
          <w:rFonts w:ascii="Arial" w:hAnsi="Arial" w:cs="Arial"/>
          <w:b/>
          <w:bCs/>
          <w:color w:val="000000"/>
          <w:sz w:val="20"/>
          <w:szCs w:val="20"/>
          <w:lang w:eastAsia="sk-SK"/>
        </w:rPr>
      </w:pPr>
      <w:r w:rsidRPr="006D7C41">
        <w:rPr>
          <w:rFonts w:ascii="Arial" w:hAnsi="Arial" w:cs="Arial"/>
          <w:color w:val="000000"/>
          <w:sz w:val="20"/>
          <w:szCs w:val="20"/>
          <w:lang w:eastAsia="sk-SK"/>
        </w:rPr>
        <w:t>konečný pr</w:t>
      </w:r>
      <w:r w:rsidR="00CC1B71">
        <w:rPr>
          <w:rFonts w:ascii="Arial" w:hAnsi="Arial" w:cs="Arial"/>
          <w:color w:val="000000"/>
          <w:sz w:val="20"/>
          <w:szCs w:val="20"/>
          <w:lang w:eastAsia="sk-SK"/>
        </w:rPr>
        <w:t xml:space="preserve">ijímateľ– predkladateľ projektu 2 x </w:t>
      </w:r>
      <w:r w:rsidRPr="006D7C41">
        <w:rPr>
          <w:rFonts w:ascii="Arial" w:hAnsi="Arial" w:cs="Arial"/>
          <w:color w:val="000000"/>
          <w:sz w:val="20"/>
          <w:szCs w:val="20"/>
          <w:lang w:eastAsia="sk-SK"/>
        </w:rPr>
        <w:t xml:space="preserve"> v tlačenej verzii a</w:t>
      </w:r>
      <w:r w:rsidR="00CC1B71">
        <w:rPr>
          <w:rFonts w:ascii="Arial" w:hAnsi="Arial" w:cs="Arial"/>
          <w:color w:val="000000"/>
          <w:sz w:val="20"/>
          <w:szCs w:val="20"/>
          <w:lang w:eastAsia="sk-SK"/>
        </w:rPr>
        <w:t xml:space="preserve"> 2 x </w:t>
      </w:r>
      <w:r w:rsidRPr="006D7C41">
        <w:rPr>
          <w:rFonts w:ascii="Arial" w:hAnsi="Arial" w:cs="Arial"/>
          <w:color w:val="000000"/>
          <w:sz w:val="20"/>
          <w:szCs w:val="20"/>
          <w:lang w:eastAsia="sk-SK"/>
        </w:rPr>
        <w:t>v elektronickej verzii. Vš</w:t>
      </w:r>
      <w:r w:rsidR="00CC1B71">
        <w:rPr>
          <w:rFonts w:ascii="Arial" w:hAnsi="Arial" w:cs="Arial"/>
          <w:color w:val="000000"/>
          <w:sz w:val="20"/>
          <w:szCs w:val="20"/>
          <w:lang w:eastAsia="sk-SK"/>
        </w:rPr>
        <w:t>etky prílohy k ŽoNFP predkladá 2 x</w:t>
      </w:r>
      <w:r w:rsidRPr="006D7C41">
        <w:rPr>
          <w:rFonts w:ascii="Arial" w:hAnsi="Arial" w:cs="Arial"/>
          <w:color w:val="000000"/>
          <w:sz w:val="20"/>
          <w:szCs w:val="20"/>
          <w:lang w:eastAsia="sk-SK"/>
        </w:rPr>
        <w:t xml:space="preserve"> v tlačenej verzii ako súčasť projektu</w:t>
      </w:r>
      <w:r>
        <w:rPr>
          <w:rFonts w:ascii="Arial" w:hAnsi="Arial" w:cs="Arial"/>
          <w:color w:val="000000"/>
          <w:sz w:val="20"/>
          <w:szCs w:val="20"/>
          <w:lang w:eastAsia="sk-SK"/>
        </w:rPr>
        <w:t>.</w:t>
      </w:r>
    </w:p>
    <w:p w:rsidR="00F17229" w:rsidRPr="00AE39E7" w:rsidRDefault="00F17229" w:rsidP="00F17229">
      <w:pPr>
        <w:numPr>
          <w:ilvl w:val="0"/>
          <w:numId w:val="1"/>
        </w:numPr>
        <w:suppressAutoHyphens/>
        <w:spacing w:after="0" w:line="300" w:lineRule="exact"/>
        <w:jc w:val="both"/>
        <w:rPr>
          <w:rFonts w:ascii="Arial" w:hAnsi="Arial" w:cs="Arial"/>
          <w:b/>
          <w:bCs/>
          <w:color w:val="000000"/>
          <w:sz w:val="20"/>
          <w:szCs w:val="20"/>
          <w:lang w:eastAsia="sk-SK"/>
        </w:rPr>
      </w:pPr>
      <w:r w:rsidRPr="00AE39E7">
        <w:rPr>
          <w:rFonts w:ascii="Arial" w:hAnsi="Arial" w:cs="Arial"/>
          <w:sz w:val="20"/>
          <w:szCs w:val="20"/>
          <w:lang w:eastAsia="sk-SK"/>
        </w:rPr>
        <w:t>Konečný prijímateľ – predkladateľ projektuje oprávnený podať ŽoNFP podľa časového</w:t>
      </w:r>
      <w:r>
        <w:rPr>
          <w:rFonts w:ascii="Arial" w:hAnsi="Arial" w:cs="Arial"/>
          <w:color w:val="000000"/>
          <w:sz w:val="20"/>
          <w:szCs w:val="20"/>
          <w:lang w:eastAsia="sk-SK"/>
        </w:rPr>
        <w:t xml:space="preserve"> harmonogramu (bod 12 výzvy).</w:t>
      </w:r>
    </w:p>
    <w:p w:rsidR="00CC1B71" w:rsidRDefault="00F17229" w:rsidP="00CC1B71">
      <w:pPr>
        <w:spacing w:line="300" w:lineRule="exact"/>
        <w:ind w:left="567"/>
        <w:jc w:val="both"/>
        <w:rPr>
          <w:rFonts w:ascii="Arial" w:hAnsi="Arial" w:cs="Arial"/>
          <w:color w:val="000000"/>
        </w:rPr>
      </w:pPr>
      <w:r w:rsidRPr="006D7C41">
        <w:rPr>
          <w:rFonts w:ascii="Arial" w:hAnsi="Arial" w:cs="Arial"/>
          <w:color w:val="000000"/>
          <w:sz w:val="20"/>
          <w:szCs w:val="20"/>
          <w:lang w:eastAsia="sk-SK"/>
        </w:rPr>
        <w:t>Bližšie informácie týkajúce sa výzvy na implementáciu stratégie je možné získať na:</w:t>
      </w:r>
      <w:r w:rsidR="00CC1B71">
        <w:rPr>
          <w:rFonts w:ascii="Arial" w:hAnsi="Arial" w:cs="Arial"/>
          <w:color w:val="000000"/>
          <w:sz w:val="20"/>
          <w:szCs w:val="20"/>
          <w:lang w:eastAsia="sk-SK"/>
        </w:rPr>
        <w:t>MAS OZ KRAS, Čsl. Armády 478, 04911 Plešivec</w:t>
      </w:r>
      <w:r w:rsidRPr="006D7C41">
        <w:rPr>
          <w:rFonts w:ascii="Arial" w:hAnsi="Arial" w:cs="Arial"/>
          <w:color w:val="000000"/>
          <w:sz w:val="20"/>
          <w:szCs w:val="20"/>
          <w:lang w:eastAsia="sk-SK"/>
        </w:rPr>
        <w:t>,</w:t>
      </w:r>
      <w:r w:rsidR="00CC1B71" w:rsidRPr="00CC1B71">
        <w:t xml:space="preserve"> </w:t>
      </w:r>
      <w:hyperlink r:id="rId9" w:history="1">
        <w:r w:rsidR="00CC1B71" w:rsidRPr="00A879B2">
          <w:rPr>
            <w:rStyle w:val="Hypertextovprepojenie"/>
            <w:rFonts w:ascii="Arial" w:hAnsi="Arial" w:cs="Arial"/>
          </w:rPr>
          <w:t>manazer@maskras.sk</w:t>
        </w:r>
      </w:hyperlink>
      <w:r w:rsidR="00CC1B71">
        <w:rPr>
          <w:rFonts w:ascii="Arial" w:hAnsi="Arial" w:cs="Arial"/>
          <w:color w:val="000000"/>
        </w:rPr>
        <w:t xml:space="preserve">, </w:t>
      </w:r>
      <w:hyperlink r:id="rId10" w:history="1">
        <w:r w:rsidR="00CC1B71" w:rsidRPr="00A879B2">
          <w:rPr>
            <w:rStyle w:val="Hypertextovprepojenie"/>
            <w:rFonts w:ascii="Arial" w:hAnsi="Arial" w:cs="Arial"/>
          </w:rPr>
          <w:t>kancelaria@maskras.sk</w:t>
        </w:r>
      </w:hyperlink>
    </w:p>
    <w:p w:rsidR="00F17229" w:rsidRPr="006D7C41" w:rsidRDefault="00CC1B71" w:rsidP="00147621">
      <w:pPr>
        <w:spacing w:line="300" w:lineRule="exact"/>
        <w:ind w:left="567"/>
        <w:jc w:val="both"/>
        <w:rPr>
          <w:rFonts w:ascii="Arial" w:hAnsi="Arial" w:cs="Arial"/>
          <w:b/>
          <w:bCs/>
          <w:sz w:val="18"/>
          <w:szCs w:val="18"/>
          <w:lang w:eastAsia="sk-SK"/>
        </w:rPr>
      </w:pPr>
      <w:r>
        <w:rPr>
          <w:rFonts w:ascii="Arial" w:hAnsi="Arial" w:cs="Arial"/>
          <w:bCs/>
          <w:color w:val="000000"/>
        </w:rPr>
        <w:t>Kontaktná osoba: Silvia Pápaiová, tel.: 0905 981 918, 0911 203 413</w:t>
      </w:r>
    </w:p>
    <w:p w:rsidR="00CC1B71" w:rsidRPr="006D7C41" w:rsidRDefault="00F17229" w:rsidP="00F17229">
      <w:pPr>
        <w:spacing w:after="0" w:line="300" w:lineRule="exact"/>
        <w:ind w:left="426" w:hanging="426"/>
        <w:jc w:val="both"/>
        <w:rPr>
          <w:rFonts w:ascii="Arial" w:hAnsi="Arial" w:cs="Arial"/>
          <w:noProof/>
          <w:lang w:eastAsia="sk-SK"/>
        </w:rPr>
      </w:pPr>
      <w:r w:rsidRPr="006D7C41">
        <w:rPr>
          <w:rFonts w:ascii="Arial" w:hAnsi="Arial" w:cs="Arial"/>
          <w:b/>
          <w:bCs/>
          <w:noProof/>
          <w:sz w:val="20"/>
          <w:szCs w:val="20"/>
          <w:lang w:eastAsia="sk-SK"/>
        </w:rPr>
        <w:t>16.  Prílohy k výzve č</w:t>
      </w:r>
      <w:r w:rsidR="00CC1B71">
        <w:rPr>
          <w:rFonts w:ascii="Arial" w:hAnsi="Arial" w:cs="Arial"/>
          <w:b/>
          <w:bCs/>
          <w:noProof/>
          <w:sz w:val="20"/>
          <w:szCs w:val="20"/>
          <w:lang w:eastAsia="sk-SK"/>
        </w:rPr>
        <w:t>1</w:t>
      </w:r>
      <w:r w:rsidR="00536700">
        <w:rPr>
          <w:rFonts w:ascii="Arial" w:hAnsi="Arial" w:cs="Arial"/>
          <w:b/>
          <w:bCs/>
          <w:noProof/>
          <w:sz w:val="20"/>
          <w:szCs w:val="20"/>
          <w:lang w:eastAsia="sk-SK"/>
        </w:rPr>
        <w:t>9</w:t>
      </w:r>
      <w:r w:rsidR="00CC1B71">
        <w:rPr>
          <w:rFonts w:ascii="Arial" w:hAnsi="Arial" w:cs="Arial"/>
          <w:b/>
          <w:bCs/>
          <w:noProof/>
          <w:sz w:val="20"/>
          <w:szCs w:val="20"/>
          <w:lang w:eastAsia="sk-SK"/>
        </w:rPr>
        <w:t>/PRV/MAS 49</w:t>
      </w:r>
      <w:r w:rsidRPr="006D7C41">
        <w:rPr>
          <w:rFonts w:ascii="Arial" w:hAnsi="Arial" w:cs="Arial"/>
          <w:b/>
          <w:bCs/>
          <w:noProof/>
          <w:sz w:val="20"/>
          <w:szCs w:val="20"/>
          <w:lang w:eastAsia="sk-SK"/>
        </w:rPr>
        <w:t xml:space="preserve"> opatrenie</w:t>
      </w:r>
      <w:r w:rsidRPr="006D7C41">
        <w:rPr>
          <w:rFonts w:ascii="Arial" w:hAnsi="Arial" w:cs="Arial"/>
          <w:i/>
          <w:iCs/>
          <w:noProof/>
          <w:sz w:val="18"/>
          <w:szCs w:val="18"/>
          <w:lang w:eastAsia="sk-SK"/>
        </w:rPr>
        <w:t xml:space="preserve">(uveďte názov opatrenia) </w:t>
      </w:r>
      <w:r w:rsidRPr="006D7C41">
        <w:rPr>
          <w:rFonts w:ascii="Arial" w:hAnsi="Arial" w:cs="Arial"/>
          <w:b/>
          <w:bCs/>
          <w:noProof/>
          <w:sz w:val="20"/>
          <w:szCs w:val="20"/>
          <w:lang w:eastAsia="sk-SK"/>
        </w:rPr>
        <w:t xml:space="preserve">zverejnené na  </w:t>
      </w:r>
      <w:r w:rsidRPr="006D7C41">
        <w:rPr>
          <w:rFonts w:ascii="Arial" w:hAnsi="Arial" w:cs="Arial"/>
          <w:b/>
          <w:bCs/>
          <w:noProof/>
          <w:color w:val="000000"/>
          <w:sz w:val="20"/>
          <w:szCs w:val="20"/>
          <w:lang w:eastAsia="sk-SK"/>
        </w:rPr>
        <w:t>webovom sídle</w:t>
      </w:r>
      <w:r w:rsidR="00CC1B71">
        <w:rPr>
          <w:rFonts w:ascii="Arial" w:hAnsi="Arial" w:cs="Arial"/>
          <w:b/>
          <w:bCs/>
          <w:noProof/>
          <w:color w:val="000000"/>
          <w:sz w:val="20"/>
          <w:szCs w:val="20"/>
          <w:lang w:eastAsia="sk-SK"/>
        </w:rPr>
        <w:t xml:space="preserve"> </w:t>
      </w:r>
      <w:hyperlink r:id="rId11" w:history="1">
        <w:r w:rsidR="00CC1B71" w:rsidRPr="00B97F15">
          <w:rPr>
            <w:rStyle w:val="Hypertextovprepojenie"/>
            <w:rFonts w:ascii="Arial" w:hAnsi="Arial" w:cs="Arial"/>
            <w:b/>
            <w:bCs/>
            <w:noProof/>
            <w:sz w:val="20"/>
            <w:szCs w:val="20"/>
            <w:lang w:eastAsia="sk-SK"/>
          </w:rPr>
          <w:t>www.maskras.sk</w:t>
        </w:r>
      </w:hyperlink>
    </w:p>
    <w:p w:rsidR="00F17229" w:rsidRPr="006D7C41" w:rsidRDefault="00F17229" w:rsidP="00F17229">
      <w:pPr>
        <w:numPr>
          <w:ilvl w:val="0"/>
          <w:numId w:val="2"/>
        </w:numPr>
        <w:spacing w:after="0" w:line="300" w:lineRule="exact"/>
        <w:jc w:val="both"/>
        <w:rPr>
          <w:rFonts w:ascii="Arial" w:hAnsi="Arial" w:cs="Arial"/>
          <w:noProof/>
          <w:sz w:val="20"/>
          <w:szCs w:val="20"/>
          <w:lang w:eastAsia="sk-SK"/>
        </w:rPr>
      </w:pPr>
      <w:r w:rsidRPr="006D7C41">
        <w:rPr>
          <w:rFonts w:ascii="Arial" w:hAnsi="Arial" w:cs="Arial"/>
          <w:noProof/>
          <w:color w:val="000000"/>
          <w:sz w:val="18"/>
          <w:szCs w:val="18"/>
          <w:lang w:eastAsia="sk-SK"/>
        </w:rPr>
        <w:t>Formulár Žiadosti o nenávratný finančný príspevok z Programu rozvoja vidieka SR  2007 – 2013</w:t>
      </w:r>
      <w:r w:rsidR="00CC1B71">
        <w:rPr>
          <w:rFonts w:ascii="Arial" w:hAnsi="Arial" w:cs="Arial"/>
          <w:noProof/>
          <w:color w:val="000000"/>
          <w:sz w:val="18"/>
          <w:szCs w:val="18"/>
          <w:lang w:eastAsia="sk-SK"/>
        </w:rPr>
        <w:t xml:space="preserve"> </w:t>
      </w:r>
      <w:r w:rsidR="00536700">
        <w:rPr>
          <w:rFonts w:ascii="Arial" w:hAnsi="Arial" w:cs="Arial"/>
          <w:noProof/>
          <w:color w:val="000000"/>
          <w:sz w:val="18"/>
          <w:szCs w:val="18"/>
          <w:lang w:eastAsia="sk-SK"/>
        </w:rPr>
        <w:t xml:space="preserve">Vzdelávanie a informovanie </w:t>
      </w:r>
      <w:r w:rsidRPr="006D7C41">
        <w:rPr>
          <w:rFonts w:ascii="Arial" w:hAnsi="Arial" w:cs="Arial"/>
          <w:noProof/>
          <w:color w:val="000000"/>
          <w:sz w:val="20"/>
          <w:szCs w:val="20"/>
          <w:lang w:eastAsia="sk-SK"/>
        </w:rPr>
        <w:t xml:space="preserve">implementované prostredníctvom osi 4.  </w:t>
      </w:r>
    </w:p>
    <w:p w:rsidR="00F17229" w:rsidRPr="006D7C41" w:rsidRDefault="00F17229" w:rsidP="00F17229">
      <w:pPr>
        <w:numPr>
          <w:ilvl w:val="0"/>
          <w:numId w:val="2"/>
        </w:numPr>
        <w:spacing w:after="0" w:line="300" w:lineRule="exact"/>
        <w:jc w:val="both"/>
        <w:rPr>
          <w:rFonts w:ascii="Arial" w:hAnsi="Arial" w:cs="Arial"/>
          <w:noProof/>
          <w:sz w:val="20"/>
          <w:szCs w:val="20"/>
          <w:lang w:eastAsia="sk-SK"/>
        </w:rPr>
      </w:pPr>
      <w:r w:rsidRPr="006D7C41">
        <w:rPr>
          <w:rFonts w:ascii="Arial" w:hAnsi="Arial" w:cs="Arial"/>
          <w:noProof/>
          <w:color w:val="000000"/>
          <w:sz w:val="20"/>
          <w:szCs w:val="20"/>
          <w:lang w:eastAsia="sk-SK"/>
        </w:rPr>
        <w:t xml:space="preserve">Usmernenie pre administráciu osi 4 </w:t>
      </w:r>
      <w:r>
        <w:rPr>
          <w:rFonts w:ascii="Arial" w:hAnsi="Arial" w:cs="Arial"/>
          <w:noProof/>
          <w:color w:val="000000"/>
          <w:sz w:val="20"/>
          <w:szCs w:val="20"/>
          <w:lang w:eastAsia="sk-SK"/>
        </w:rPr>
        <w:t>LEADER</w:t>
      </w:r>
      <w:r w:rsidR="00CC1B71">
        <w:rPr>
          <w:rFonts w:ascii="Arial" w:hAnsi="Arial" w:cs="Arial"/>
          <w:noProof/>
          <w:color w:val="000000"/>
          <w:sz w:val="20"/>
          <w:szCs w:val="20"/>
          <w:lang w:eastAsia="sk-SK"/>
        </w:rPr>
        <w:t>, verzia1.13</w:t>
      </w:r>
      <w:r w:rsidRPr="006D7C41">
        <w:rPr>
          <w:rFonts w:ascii="Arial" w:hAnsi="Arial" w:cs="Arial"/>
          <w:noProof/>
          <w:color w:val="000000"/>
          <w:sz w:val="20"/>
          <w:szCs w:val="20"/>
          <w:lang w:eastAsia="sk-SK"/>
        </w:rPr>
        <w:t xml:space="preserve">, platná od </w:t>
      </w:r>
      <w:r w:rsidR="00CC1B71">
        <w:rPr>
          <w:rFonts w:ascii="Arial" w:hAnsi="Arial" w:cs="Arial"/>
          <w:noProof/>
          <w:color w:val="000000"/>
          <w:sz w:val="20"/>
          <w:szCs w:val="20"/>
          <w:lang w:eastAsia="sk-SK"/>
        </w:rPr>
        <w:t>1</w:t>
      </w:r>
      <w:r w:rsidR="000F3FC2">
        <w:rPr>
          <w:rFonts w:ascii="Arial" w:hAnsi="Arial" w:cs="Arial"/>
          <w:noProof/>
          <w:color w:val="000000"/>
          <w:sz w:val="20"/>
          <w:szCs w:val="20"/>
          <w:lang w:eastAsia="sk-SK"/>
        </w:rPr>
        <w:t>3</w:t>
      </w:r>
      <w:r w:rsidR="00CC1B71">
        <w:rPr>
          <w:rFonts w:ascii="Arial" w:hAnsi="Arial" w:cs="Arial"/>
          <w:noProof/>
          <w:color w:val="000000"/>
          <w:sz w:val="20"/>
          <w:szCs w:val="20"/>
          <w:lang w:eastAsia="sk-SK"/>
        </w:rPr>
        <w:t xml:space="preserve">.03.2013 </w:t>
      </w:r>
      <w:r w:rsidRPr="006D7C41">
        <w:rPr>
          <w:rFonts w:ascii="Arial" w:hAnsi="Arial" w:cs="Arial"/>
          <w:noProof/>
          <w:color w:val="000000"/>
          <w:sz w:val="20"/>
          <w:szCs w:val="20"/>
          <w:lang w:eastAsia="sk-SK"/>
        </w:rPr>
        <w:t xml:space="preserve">vrátane príloh k Usmerneniu. </w:t>
      </w:r>
    </w:p>
    <w:p w:rsidR="00F17229" w:rsidRPr="006D7C41" w:rsidRDefault="00F17229" w:rsidP="00F17229">
      <w:pPr>
        <w:numPr>
          <w:ilvl w:val="0"/>
          <w:numId w:val="2"/>
        </w:numPr>
        <w:spacing w:after="0" w:line="300" w:lineRule="exact"/>
        <w:jc w:val="both"/>
        <w:rPr>
          <w:rFonts w:ascii="Arial" w:hAnsi="Arial" w:cs="Arial"/>
          <w:noProof/>
          <w:sz w:val="20"/>
          <w:szCs w:val="20"/>
          <w:lang w:eastAsia="sk-SK"/>
        </w:rPr>
      </w:pPr>
      <w:r w:rsidRPr="006D7C41">
        <w:rPr>
          <w:rFonts w:ascii="Arial" w:hAnsi="Arial" w:cs="Arial"/>
          <w:noProof/>
          <w:sz w:val="20"/>
          <w:szCs w:val="20"/>
          <w:lang w:eastAsia="sk-SK"/>
        </w:rPr>
        <w:t>Integrovaná stratégia rozvoja úz</w:t>
      </w:r>
      <w:r>
        <w:rPr>
          <w:rFonts w:ascii="Arial" w:hAnsi="Arial" w:cs="Arial"/>
          <w:noProof/>
          <w:sz w:val="20"/>
          <w:szCs w:val="20"/>
          <w:lang w:eastAsia="sk-SK"/>
        </w:rPr>
        <w:t xml:space="preserve">emia MAS a dodatky k stratégií </w:t>
      </w:r>
      <w:r w:rsidR="00CC1B71">
        <w:rPr>
          <w:rFonts w:ascii="Arial" w:hAnsi="Arial" w:cs="Arial"/>
          <w:noProof/>
          <w:sz w:val="20"/>
          <w:szCs w:val="20"/>
          <w:lang w:eastAsia="sk-SK"/>
        </w:rPr>
        <w:t>OZ KRAS</w:t>
      </w:r>
      <w:r w:rsidRPr="006D7C41">
        <w:rPr>
          <w:rFonts w:ascii="Arial" w:hAnsi="Arial" w:cs="Arial"/>
          <w:i/>
          <w:iCs/>
          <w:noProof/>
          <w:sz w:val="20"/>
          <w:szCs w:val="20"/>
          <w:lang w:eastAsia="sk-SK"/>
        </w:rPr>
        <w:t>.</w:t>
      </w:r>
    </w:p>
    <w:p w:rsidR="00F17229" w:rsidRPr="006D7C41" w:rsidRDefault="00F17229" w:rsidP="00F17229">
      <w:pPr>
        <w:spacing w:after="0" w:line="300" w:lineRule="exact"/>
        <w:jc w:val="both"/>
        <w:rPr>
          <w:rFonts w:ascii="Arial" w:hAnsi="Arial" w:cs="Arial"/>
          <w:noProof/>
          <w:sz w:val="20"/>
          <w:szCs w:val="20"/>
          <w:lang w:eastAsia="sk-SK"/>
        </w:rPr>
      </w:pPr>
    </w:p>
    <w:p w:rsidR="00F17229" w:rsidRPr="006D7C41" w:rsidRDefault="00F17229" w:rsidP="00F17229">
      <w:pPr>
        <w:spacing w:after="0" w:line="300" w:lineRule="exact"/>
        <w:jc w:val="both"/>
        <w:rPr>
          <w:rFonts w:ascii="Arial" w:hAnsi="Arial" w:cs="Arial"/>
          <w:noProof/>
          <w:sz w:val="20"/>
          <w:szCs w:val="20"/>
          <w:lang w:eastAsia="sk-SK"/>
        </w:rPr>
      </w:pPr>
      <w:r w:rsidRPr="006D7C41">
        <w:rPr>
          <w:rFonts w:ascii="Arial" w:hAnsi="Arial" w:cs="Arial"/>
          <w:noProof/>
          <w:sz w:val="20"/>
          <w:szCs w:val="20"/>
          <w:lang w:eastAsia="sk-SK"/>
        </w:rPr>
        <w:t>Podpis</w:t>
      </w:r>
    </w:p>
    <w:p w:rsidR="00F17229" w:rsidRPr="006D7C41" w:rsidRDefault="00F17229" w:rsidP="00F17229">
      <w:pPr>
        <w:spacing w:after="0" w:line="300" w:lineRule="exact"/>
        <w:jc w:val="both"/>
        <w:rPr>
          <w:rFonts w:ascii="Arial" w:hAnsi="Arial" w:cs="Arial"/>
          <w:noProof/>
          <w:sz w:val="20"/>
          <w:szCs w:val="20"/>
          <w:lang w:eastAsia="sk-SK"/>
        </w:rPr>
      </w:pPr>
      <w:r w:rsidRPr="006D7C41">
        <w:rPr>
          <w:rFonts w:ascii="Arial" w:hAnsi="Arial" w:cs="Arial"/>
          <w:noProof/>
          <w:sz w:val="20"/>
          <w:szCs w:val="20"/>
          <w:lang w:eastAsia="sk-SK"/>
        </w:rPr>
        <w:t xml:space="preserve">Predseda  MAS </w:t>
      </w:r>
      <w:r w:rsidR="00363AF9">
        <w:rPr>
          <w:rFonts w:ascii="Arial" w:hAnsi="Arial" w:cs="Arial"/>
          <w:i/>
          <w:iCs/>
          <w:noProof/>
          <w:sz w:val="18"/>
          <w:szCs w:val="18"/>
          <w:lang w:eastAsia="sk-SK"/>
        </w:rPr>
        <w:t>OZ KRAS</w:t>
      </w:r>
    </w:p>
    <w:p w:rsidR="00F17229" w:rsidRPr="006D7C41" w:rsidRDefault="00F17229" w:rsidP="00F17229">
      <w:pPr>
        <w:spacing w:after="0" w:line="240" w:lineRule="auto"/>
        <w:ind w:left="4248" w:hanging="4248"/>
        <w:jc w:val="both"/>
        <w:rPr>
          <w:rFonts w:ascii="Arial" w:hAnsi="Arial" w:cs="Arial"/>
          <w:sz w:val="26"/>
          <w:szCs w:val="26"/>
          <w:lang w:eastAsia="sk-SK"/>
        </w:rPr>
      </w:pPr>
    </w:p>
    <w:p w:rsidR="00F17229" w:rsidRDefault="00536700" w:rsidP="00147621">
      <w:pPr>
        <w:spacing w:after="0" w:line="240" w:lineRule="auto"/>
        <w:ind w:left="4248" w:hanging="4248"/>
        <w:jc w:val="both"/>
      </w:pPr>
      <w:r>
        <w:rPr>
          <w:rFonts w:ascii="Arial" w:hAnsi="Arial" w:cs="Arial"/>
          <w:sz w:val="20"/>
          <w:szCs w:val="20"/>
          <w:lang w:eastAsia="sk-SK"/>
        </w:rPr>
        <w:t>V Plešivci</w:t>
      </w:r>
      <w:r w:rsidR="00F17229" w:rsidRPr="006D7C41">
        <w:rPr>
          <w:rFonts w:ascii="Arial" w:hAnsi="Arial" w:cs="Arial"/>
          <w:sz w:val="20"/>
          <w:szCs w:val="20"/>
          <w:lang w:eastAsia="sk-SK"/>
        </w:rPr>
        <w:t xml:space="preserve">, dňa </w:t>
      </w:r>
      <w:r>
        <w:rPr>
          <w:rFonts w:ascii="Arial" w:hAnsi="Arial" w:cs="Arial"/>
          <w:sz w:val="20"/>
          <w:szCs w:val="20"/>
          <w:lang w:eastAsia="sk-SK"/>
        </w:rPr>
        <w:t>1</w:t>
      </w:r>
      <w:r w:rsidR="00FC6510">
        <w:rPr>
          <w:rFonts w:ascii="Arial" w:hAnsi="Arial" w:cs="Arial"/>
          <w:sz w:val="20"/>
          <w:szCs w:val="20"/>
          <w:lang w:eastAsia="sk-SK"/>
        </w:rPr>
        <w:t>3</w:t>
      </w:r>
      <w:r>
        <w:rPr>
          <w:rFonts w:ascii="Arial" w:hAnsi="Arial" w:cs="Arial"/>
          <w:sz w:val="20"/>
          <w:szCs w:val="20"/>
          <w:lang w:eastAsia="sk-SK"/>
        </w:rPr>
        <w:t>.06.2013</w:t>
      </w:r>
    </w:p>
    <w:p w:rsidR="00FF2946" w:rsidRDefault="00FF2946"/>
    <w:sectPr w:rsidR="00FF2946" w:rsidSect="00395407">
      <w:foot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43C" w:rsidRDefault="001A543C" w:rsidP="0090725A">
      <w:pPr>
        <w:spacing w:after="0" w:line="240" w:lineRule="auto"/>
      </w:pPr>
      <w:r>
        <w:separator/>
      </w:r>
    </w:p>
  </w:endnote>
  <w:endnote w:type="continuationSeparator" w:id="0">
    <w:p w:rsidR="001A543C" w:rsidRDefault="001A543C" w:rsidP="00907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C3" w:rsidRDefault="00C87155">
    <w:pPr>
      <w:pStyle w:val="Pta"/>
      <w:jc w:val="center"/>
    </w:pPr>
    <w:r>
      <w:fldChar w:fldCharType="begin"/>
    </w:r>
    <w:r w:rsidR="00052EAF">
      <w:instrText>PAGE   \* MERGEFORMAT</w:instrText>
    </w:r>
    <w:r>
      <w:fldChar w:fldCharType="separate"/>
    </w:r>
    <w:r w:rsidR="00147621">
      <w:rPr>
        <w:noProof/>
      </w:rPr>
      <w:t>11</w:t>
    </w:r>
    <w:r>
      <w:fldChar w:fldCharType="end"/>
    </w:r>
  </w:p>
  <w:p w:rsidR="00AC55C3" w:rsidRDefault="001A543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43C" w:rsidRDefault="001A543C" w:rsidP="0090725A">
      <w:pPr>
        <w:spacing w:after="0" w:line="240" w:lineRule="auto"/>
      </w:pPr>
      <w:r>
        <w:separator/>
      </w:r>
    </w:p>
  </w:footnote>
  <w:footnote w:type="continuationSeparator" w:id="0">
    <w:p w:rsidR="001A543C" w:rsidRDefault="001A543C" w:rsidP="0090725A">
      <w:pPr>
        <w:spacing w:after="0" w:line="240" w:lineRule="auto"/>
      </w:pPr>
      <w:r>
        <w:continuationSeparator/>
      </w:r>
    </w:p>
  </w:footnote>
  <w:footnote w:id="1">
    <w:p w:rsidR="0090725A" w:rsidRPr="00105EDC" w:rsidRDefault="0090725A" w:rsidP="0090725A">
      <w:pPr>
        <w:tabs>
          <w:tab w:val="left" w:pos="360"/>
        </w:tabs>
        <w:spacing w:line="264" w:lineRule="auto"/>
        <w:rPr>
          <w:sz w:val="18"/>
          <w:szCs w:val="18"/>
        </w:rPr>
      </w:pPr>
      <w:r w:rsidRPr="00105EDC">
        <w:rPr>
          <w:rStyle w:val="Odkaznapoznmkupodiarou"/>
          <w:rFonts w:eastAsia="Arial Unicode MS"/>
          <w:sz w:val="18"/>
          <w:szCs w:val="18"/>
        </w:rPr>
        <w:footnoteRef/>
      </w:r>
      <w:r w:rsidRPr="00105EDC">
        <w:rPr>
          <w:sz w:val="18"/>
          <w:szCs w:val="18"/>
        </w:rPr>
        <w:t xml:space="preserve"> V rámci opatrení osi 3, ktoré sa implementujú prostredníctvom osi 4 Leader sa uplatňuje:</w:t>
      </w:r>
    </w:p>
    <w:p w:rsidR="0090725A" w:rsidRPr="00105EDC" w:rsidRDefault="0090725A" w:rsidP="0090725A">
      <w:pPr>
        <w:widowControl w:val="0"/>
        <w:numPr>
          <w:ilvl w:val="0"/>
          <w:numId w:val="15"/>
        </w:numPr>
        <w:tabs>
          <w:tab w:val="left" w:pos="360"/>
        </w:tabs>
        <w:adjustRightInd w:val="0"/>
        <w:spacing w:after="0" w:line="264" w:lineRule="auto"/>
        <w:jc w:val="both"/>
        <w:textAlignment w:val="baseline"/>
        <w:rPr>
          <w:rStyle w:val="Siln"/>
          <w:b w:val="0"/>
          <w:sz w:val="18"/>
          <w:szCs w:val="18"/>
        </w:rPr>
      </w:pPr>
      <w:r w:rsidRPr="00105EDC">
        <w:rPr>
          <w:bCs/>
          <w:sz w:val="18"/>
          <w:szCs w:val="18"/>
        </w:rPr>
        <w:t xml:space="preserve">Schéma minimálnej pomoci na opatrenie 3. 2. Podpora činností v oblasti vidieckeho cestovného ruchu – časť A  </w:t>
      </w:r>
      <w:r w:rsidRPr="00105EDC" w:rsidDel="005428A1">
        <w:rPr>
          <w:bCs/>
          <w:sz w:val="18"/>
          <w:szCs w:val="18"/>
        </w:rPr>
        <w:t xml:space="preserve"> </w:t>
      </w:r>
      <w:r w:rsidRPr="00105EDC">
        <w:rPr>
          <w:bCs/>
          <w:sz w:val="18"/>
          <w:szCs w:val="18"/>
        </w:rPr>
        <w:t>(opatrenie 5. 3. 3. 2. Programu rozvoja vidieka SR 2007 – 2013 implementované prostredníctvom osi 4 Leader) – č. schémy: DM</w:t>
      </w:r>
      <w:r w:rsidRPr="00105EDC">
        <w:rPr>
          <w:rStyle w:val="Siln"/>
          <w:sz w:val="18"/>
          <w:szCs w:val="18"/>
        </w:rPr>
        <w:t xml:space="preserve"> - 8/2010.</w:t>
      </w:r>
    </w:p>
    <w:p w:rsidR="0090725A" w:rsidRPr="0055046D" w:rsidRDefault="0090725A" w:rsidP="0090725A">
      <w:pPr>
        <w:widowControl w:val="0"/>
        <w:numPr>
          <w:ilvl w:val="0"/>
          <w:numId w:val="15"/>
        </w:numPr>
        <w:tabs>
          <w:tab w:val="left" w:pos="360"/>
        </w:tabs>
        <w:adjustRightInd w:val="0"/>
        <w:spacing w:after="0" w:line="264" w:lineRule="auto"/>
        <w:jc w:val="both"/>
        <w:textAlignment w:val="baseline"/>
        <w:rPr>
          <w:bCs/>
          <w:i/>
          <w:noProof/>
          <w:color w:val="FF0000"/>
          <w:sz w:val="18"/>
          <w:szCs w:val="18"/>
        </w:rPr>
      </w:pPr>
      <w:r w:rsidRPr="00105EDC">
        <w:rPr>
          <w:bCs/>
          <w:noProof/>
          <w:sz w:val="18"/>
          <w:szCs w:val="18"/>
        </w:rPr>
        <w:t>Schéma štátnej pomoci na podporu diverzifikácie nepoľnohospodárskych činností implementované prostredníctvom osi 4 Leader – č. schémy: X 370</w:t>
      </w:r>
      <w:r w:rsidRPr="00105EDC">
        <w:rPr>
          <w:noProof/>
          <w:sz w:val="18"/>
          <w:szCs w:val="18"/>
        </w:rPr>
        <w:t>/</w:t>
      </w:r>
      <w:r w:rsidRPr="00105EDC">
        <w:rPr>
          <w:bCs/>
          <w:noProof/>
          <w:sz w:val="18"/>
          <w:szCs w:val="18"/>
        </w:rPr>
        <w:t>2010.</w:t>
      </w:r>
    </w:p>
  </w:footnote>
  <w:footnote w:id="2">
    <w:p w:rsidR="0090725A" w:rsidRPr="00105EDC" w:rsidRDefault="0090725A" w:rsidP="0090725A">
      <w:pPr>
        <w:outlineLvl w:val="3"/>
        <w:rPr>
          <w:sz w:val="18"/>
          <w:szCs w:val="18"/>
        </w:rPr>
      </w:pPr>
      <w:r w:rsidRPr="00105EDC">
        <w:rPr>
          <w:rStyle w:val="Odkaznapoznmkupodiarou"/>
          <w:rFonts w:eastAsia="Arial Unicode MS"/>
          <w:sz w:val="18"/>
          <w:szCs w:val="18"/>
        </w:rPr>
        <w:footnoteRef/>
      </w:r>
      <w:r w:rsidRPr="00105EDC">
        <w:rPr>
          <w:sz w:val="18"/>
          <w:szCs w:val="18"/>
        </w:rPr>
        <w:t xml:space="preserve"> Výnimku tvoria aktivity v rámci:</w:t>
      </w:r>
    </w:p>
    <w:p w:rsidR="0090725A" w:rsidRPr="00105EDC" w:rsidRDefault="0090725A" w:rsidP="0090725A">
      <w:pPr>
        <w:widowControl w:val="0"/>
        <w:numPr>
          <w:ilvl w:val="0"/>
          <w:numId w:val="15"/>
        </w:numPr>
        <w:adjustRightInd w:val="0"/>
        <w:spacing w:after="0" w:line="240" w:lineRule="auto"/>
        <w:jc w:val="both"/>
        <w:textAlignment w:val="baseline"/>
        <w:outlineLvl w:val="3"/>
        <w:rPr>
          <w:sz w:val="18"/>
          <w:szCs w:val="18"/>
        </w:rPr>
      </w:pPr>
      <w:r w:rsidRPr="00105EDC">
        <w:rPr>
          <w:sz w:val="18"/>
          <w:szCs w:val="18"/>
        </w:rPr>
        <w:t xml:space="preserve">opatrenia 3.3. Informovanie a vzdelávanie implementované prostredníctvom osi 4 Leader, ktoré svojim charakterom sú určené mimo územia MAS a SR, ako napr.: informačné a vzdelávacie stáže a návštevy v EÚ, tuzemské informačné a vzdelávacie stáže a pod.,  </w:t>
      </w:r>
    </w:p>
    <w:p w:rsidR="0090725A" w:rsidRPr="00527051" w:rsidRDefault="0090725A" w:rsidP="0090725A">
      <w:pPr>
        <w:pStyle w:val="mojNORMALNY"/>
        <w:numPr>
          <w:ilvl w:val="0"/>
          <w:numId w:val="15"/>
        </w:numPr>
        <w:rPr>
          <w:rFonts w:ascii="Times New Roman" w:hAnsi="Times New Roman"/>
        </w:rPr>
      </w:pPr>
      <w:r w:rsidRPr="00105EDC">
        <w:rPr>
          <w:rFonts w:ascii="Times New Roman" w:hAnsi="Times New Roman"/>
          <w:sz w:val="18"/>
          <w:szCs w:val="18"/>
        </w:rPr>
        <w:t>opatrenia 3.2 Podpora činností v oblasti cestovného ruchu časť B implementované prostredníctvom osi 4 Leader, ktoré svojim charakterom sú určené mimo územia MAS a SR, ako napr.: účasť na zahraničných (v rámci EÚ) i domácich veľtrhoch a výstavách cestovného ruchu.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004" w:hanging="360"/>
      </w:pPr>
      <w:rPr>
        <w:rFonts w:ascii="Symbol" w:hAnsi="Symbol"/>
        <w:b w:val="0"/>
        <w:color w:val="auto"/>
        <w:sz w:val="22"/>
        <w:szCs w:val="22"/>
      </w:rPr>
    </w:lvl>
  </w:abstractNum>
  <w:abstractNum w:abstractNumId="1">
    <w:nsid w:val="00000005"/>
    <w:multiLevelType w:val="singleLevel"/>
    <w:tmpl w:val="00000005"/>
    <w:name w:val="WW8Num5"/>
    <w:lvl w:ilvl="0">
      <w:start w:val="1"/>
      <w:numFmt w:val="bullet"/>
      <w:lvlText w:val=""/>
      <w:lvlJc w:val="left"/>
      <w:pPr>
        <w:tabs>
          <w:tab w:val="num" w:pos="0"/>
        </w:tabs>
        <w:ind w:left="644" w:hanging="360"/>
      </w:pPr>
      <w:rPr>
        <w:rFonts w:ascii="Symbol" w:hAnsi="Symbol"/>
        <w:b w:val="0"/>
        <w:sz w:val="22"/>
        <w:szCs w:val="22"/>
      </w:rPr>
    </w:lvl>
  </w:abstractNum>
  <w:abstractNum w:abstractNumId="2">
    <w:nsid w:val="00000008"/>
    <w:multiLevelType w:val="singleLevel"/>
    <w:tmpl w:val="00000008"/>
    <w:lvl w:ilvl="0">
      <w:start w:val="1"/>
      <w:numFmt w:val="bullet"/>
      <w:lvlText w:val=""/>
      <w:lvlJc w:val="left"/>
      <w:pPr>
        <w:tabs>
          <w:tab w:val="num" w:pos="0"/>
        </w:tabs>
        <w:ind w:left="1004" w:hanging="360"/>
      </w:pPr>
      <w:rPr>
        <w:rFonts w:ascii="Symbol" w:hAnsi="Symbol"/>
      </w:rPr>
    </w:lvl>
  </w:abstractNum>
  <w:abstractNum w:abstractNumId="3">
    <w:nsid w:val="0000000C"/>
    <w:multiLevelType w:val="multilevel"/>
    <w:tmpl w:val="0000000C"/>
    <w:name w:val="WW8Num1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3E"/>
    <w:multiLevelType w:val="multilevel"/>
    <w:tmpl w:val="0000003E"/>
    <w:name w:val="WW8Num63"/>
    <w:lvl w:ilvl="0">
      <w:start w:val="1"/>
      <w:numFmt w:val="decimal"/>
      <w:lvlText w:val="%1."/>
      <w:lvlJc w:val="left"/>
      <w:pPr>
        <w:tabs>
          <w:tab w:val="num" w:pos="720"/>
        </w:tabs>
        <w:ind w:left="720" w:hanging="360"/>
      </w:pPr>
    </w:lvl>
    <w:lvl w:ilvl="1">
      <w:start w:val="1"/>
      <w:numFmt w:val="lowerLetter"/>
      <w:lvlText w:val="%2)"/>
      <w:lvlJc w:val="left"/>
      <w:pPr>
        <w:tabs>
          <w:tab w:val="num" w:pos="340"/>
        </w:tabs>
        <w:ind w:left="340" w:hanging="340"/>
      </w:pPr>
      <w:rPr>
        <w:b w:val="0"/>
        <w:i w:val="0"/>
      </w:rPr>
    </w:lvl>
    <w:lvl w:ilvl="2">
      <w:start w:val="1"/>
      <w:numFmt w:val="lowerLetter"/>
      <w:lvlText w:val="%3)"/>
      <w:lvlJc w:val="left"/>
      <w:pPr>
        <w:tabs>
          <w:tab w:val="num" w:pos="1134"/>
        </w:tabs>
        <w:ind w:left="1134" w:hanging="567"/>
      </w:pPr>
      <w:rPr>
        <w:b/>
        <w:i w:val="0"/>
      </w:rPr>
    </w:lvl>
    <w:lvl w:ilvl="3">
      <w:start w:val="20"/>
      <w:numFmt w:val="decimal"/>
      <w:lvlText w:val="%4."/>
      <w:lvlJc w:val="left"/>
      <w:pPr>
        <w:tabs>
          <w:tab w:val="num" w:pos="340"/>
        </w:tabs>
        <w:ind w:left="340" w:hanging="340"/>
      </w:pPr>
      <w:rPr>
        <w:rFonts w:ascii="Times New Roman" w:hAnsi="Times New Roman" w:cs="Times New Roman"/>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F325C4"/>
    <w:multiLevelType w:val="hybridMultilevel"/>
    <w:tmpl w:val="0636A20A"/>
    <w:lvl w:ilvl="0" w:tplc="041B000F">
      <w:start w:val="1"/>
      <w:numFmt w:val="decimal"/>
      <w:lvlText w:val="%1."/>
      <w:lvlJc w:val="left"/>
      <w:pPr>
        <w:tabs>
          <w:tab w:val="num" w:pos="900"/>
        </w:tabs>
        <w:ind w:left="900" w:hanging="360"/>
      </w:p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6">
    <w:nsid w:val="1324051C"/>
    <w:multiLevelType w:val="hybridMultilevel"/>
    <w:tmpl w:val="B3AC5CFC"/>
    <w:lvl w:ilvl="0" w:tplc="8F9CDE80">
      <w:start w:val="1"/>
      <w:numFmt w:val="decimal"/>
      <w:lvlText w:val="%1."/>
      <w:lvlJc w:val="left"/>
      <w:pPr>
        <w:tabs>
          <w:tab w:val="num" w:pos="510"/>
        </w:tabs>
        <w:ind w:left="510" w:hanging="510"/>
      </w:pPr>
      <w:rPr>
        <w:rFonts w:cs="Times New Roman" w:hint="default"/>
        <w:i w:val="0"/>
        <w:color w:val="000000"/>
        <w:sz w:val="24"/>
        <w:szCs w:val="24"/>
      </w:rPr>
    </w:lvl>
    <w:lvl w:ilvl="1" w:tplc="E3802BA6">
      <w:start w:val="1"/>
      <w:numFmt w:val="lowerLetter"/>
      <w:lvlText w:val="%2)"/>
      <w:lvlJc w:val="left"/>
      <w:pPr>
        <w:tabs>
          <w:tab w:val="num" w:pos="1440"/>
        </w:tabs>
        <w:ind w:left="1440" w:hanging="360"/>
      </w:pPr>
      <w:rPr>
        <w:rFonts w:cs="Times New Roman" w:hint="default"/>
      </w:rPr>
    </w:lvl>
    <w:lvl w:ilvl="2" w:tplc="A5E826D2">
      <w:start w:val="8"/>
      <w:numFmt w:val="decimal"/>
      <w:lvlText w:val="%3"/>
      <w:lvlJc w:val="left"/>
      <w:pPr>
        <w:tabs>
          <w:tab w:val="num" w:pos="2340"/>
        </w:tabs>
        <w:ind w:left="2340" w:hanging="360"/>
      </w:pPr>
      <w:rPr>
        <w:rFonts w:cs="Times New Roman" w:hint="default"/>
      </w:rPr>
    </w:lvl>
    <w:lvl w:ilvl="3" w:tplc="1666AAB8">
      <w:start w:val="155"/>
      <w:numFmt w:val="bullet"/>
      <w:lvlText w:val="-"/>
      <w:lvlJc w:val="left"/>
      <w:pPr>
        <w:tabs>
          <w:tab w:val="num" w:pos="2880"/>
        </w:tabs>
        <w:ind w:left="2880" w:hanging="360"/>
      </w:pPr>
      <w:rPr>
        <w:rFonts w:ascii="Times New Roman" w:eastAsia="Times New Roman" w:hAnsi="Times New Roman"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152429CA"/>
    <w:multiLevelType w:val="hybridMultilevel"/>
    <w:tmpl w:val="A920ABCE"/>
    <w:lvl w:ilvl="0" w:tplc="04050003">
      <w:start w:val="1"/>
      <w:numFmt w:val="bullet"/>
      <w:lvlText w:val="o"/>
      <w:lvlJc w:val="left"/>
      <w:pPr>
        <w:tabs>
          <w:tab w:val="num" w:pos="1260"/>
        </w:tabs>
        <w:ind w:left="1260" w:hanging="360"/>
      </w:pPr>
      <w:rPr>
        <w:rFonts w:ascii="Courier New" w:hAnsi="Courier New" w:hint="default"/>
      </w:rPr>
    </w:lvl>
    <w:lvl w:ilvl="1" w:tplc="2EC0D560">
      <w:start w:val="1"/>
      <w:numFmt w:val="bullet"/>
      <w:lvlText w:val="o"/>
      <w:lvlJc w:val="left"/>
      <w:pPr>
        <w:tabs>
          <w:tab w:val="num" w:pos="1980"/>
        </w:tabs>
        <w:ind w:left="1980" w:hanging="360"/>
      </w:pPr>
      <w:rPr>
        <w:rFonts w:ascii="Courier New" w:hAnsi="Courier New" w:hint="default"/>
      </w:rPr>
    </w:lvl>
    <w:lvl w:ilvl="2" w:tplc="041B0005">
      <w:start w:val="1"/>
      <w:numFmt w:val="bullet"/>
      <w:lvlText w:val=""/>
      <w:lvlJc w:val="left"/>
      <w:pPr>
        <w:tabs>
          <w:tab w:val="num" w:pos="2700"/>
        </w:tabs>
        <w:ind w:left="2700" w:hanging="360"/>
      </w:pPr>
      <w:rPr>
        <w:rFonts w:ascii="Wingdings" w:hAnsi="Wingdings" w:hint="default"/>
      </w:rPr>
    </w:lvl>
    <w:lvl w:ilvl="3" w:tplc="041B0001">
      <w:start w:val="1"/>
      <w:numFmt w:val="bullet"/>
      <w:lvlText w:val=""/>
      <w:lvlJc w:val="left"/>
      <w:pPr>
        <w:tabs>
          <w:tab w:val="num" w:pos="3420"/>
        </w:tabs>
        <w:ind w:left="3420" w:hanging="360"/>
      </w:pPr>
      <w:rPr>
        <w:rFonts w:ascii="Symbol" w:hAnsi="Symbol" w:hint="default"/>
      </w:rPr>
    </w:lvl>
    <w:lvl w:ilvl="4" w:tplc="041B0003">
      <w:start w:val="1"/>
      <w:numFmt w:val="bullet"/>
      <w:lvlText w:val="o"/>
      <w:lvlJc w:val="left"/>
      <w:pPr>
        <w:tabs>
          <w:tab w:val="num" w:pos="4140"/>
        </w:tabs>
        <w:ind w:left="4140" w:hanging="360"/>
      </w:pPr>
      <w:rPr>
        <w:rFonts w:ascii="Courier New" w:hAnsi="Courier New" w:hint="default"/>
      </w:rPr>
    </w:lvl>
    <w:lvl w:ilvl="5" w:tplc="041B0005">
      <w:start w:val="1"/>
      <w:numFmt w:val="bullet"/>
      <w:lvlText w:val=""/>
      <w:lvlJc w:val="left"/>
      <w:pPr>
        <w:tabs>
          <w:tab w:val="num" w:pos="4860"/>
        </w:tabs>
        <w:ind w:left="4860" w:hanging="360"/>
      </w:pPr>
      <w:rPr>
        <w:rFonts w:ascii="Wingdings" w:hAnsi="Wingdings" w:hint="default"/>
      </w:rPr>
    </w:lvl>
    <w:lvl w:ilvl="6" w:tplc="041B0001">
      <w:start w:val="1"/>
      <w:numFmt w:val="bullet"/>
      <w:lvlText w:val=""/>
      <w:lvlJc w:val="left"/>
      <w:pPr>
        <w:tabs>
          <w:tab w:val="num" w:pos="5580"/>
        </w:tabs>
        <w:ind w:left="5580" w:hanging="360"/>
      </w:pPr>
      <w:rPr>
        <w:rFonts w:ascii="Symbol" w:hAnsi="Symbol" w:hint="default"/>
      </w:rPr>
    </w:lvl>
    <w:lvl w:ilvl="7" w:tplc="041B0003">
      <w:start w:val="1"/>
      <w:numFmt w:val="bullet"/>
      <w:lvlText w:val="o"/>
      <w:lvlJc w:val="left"/>
      <w:pPr>
        <w:tabs>
          <w:tab w:val="num" w:pos="6300"/>
        </w:tabs>
        <w:ind w:left="6300" w:hanging="360"/>
      </w:pPr>
      <w:rPr>
        <w:rFonts w:ascii="Courier New" w:hAnsi="Courier New" w:hint="default"/>
      </w:rPr>
    </w:lvl>
    <w:lvl w:ilvl="8" w:tplc="041B0005">
      <w:start w:val="1"/>
      <w:numFmt w:val="bullet"/>
      <w:lvlText w:val=""/>
      <w:lvlJc w:val="left"/>
      <w:pPr>
        <w:tabs>
          <w:tab w:val="num" w:pos="7020"/>
        </w:tabs>
        <w:ind w:left="7020" w:hanging="360"/>
      </w:pPr>
      <w:rPr>
        <w:rFonts w:ascii="Wingdings" w:hAnsi="Wingdings" w:hint="default"/>
      </w:rPr>
    </w:lvl>
  </w:abstractNum>
  <w:abstractNum w:abstractNumId="8">
    <w:nsid w:val="1AF67D3E"/>
    <w:multiLevelType w:val="hybridMultilevel"/>
    <w:tmpl w:val="207CA1C2"/>
    <w:lvl w:ilvl="0" w:tplc="64208872">
      <w:start w:val="1"/>
      <w:numFmt w:val="bullet"/>
      <w:lvlText w:val="-"/>
      <w:lvlJc w:val="left"/>
      <w:pPr>
        <w:tabs>
          <w:tab w:val="num" w:pos="567"/>
        </w:tabs>
        <w:ind w:left="567" w:hanging="283"/>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nsid w:val="200C1EB8"/>
    <w:multiLevelType w:val="hybridMultilevel"/>
    <w:tmpl w:val="4DF891F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20AD57F0"/>
    <w:multiLevelType w:val="hybridMultilevel"/>
    <w:tmpl w:val="3F66A7B6"/>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11">
    <w:nsid w:val="21F30FD8"/>
    <w:multiLevelType w:val="hybridMultilevel"/>
    <w:tmpl w:val="ECE0E232"/>
    <w:lvl w:ilvl="0" w:tplc="5B1CC242">
      <w:start w:val="8"/>
      <w:numFmt w:val="bullet"/>
      <w:lvlText w:val="-"/>
      <w:lvlJc w:val="left"/>
      <w:pPr>
        <w:ind w:left="405" w:hanging="360"/>
      </w:pPr>
      <w:rPr>
        <w:rFonts w:ascii="Times New Roman" w:eastAsia="Times New Roman" w:hAnsi="Times New Roman" w:cs="Times New Roman" w:hint="default"/>
        <w:b/>
        <w:color w:val="auto"/>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2">
    <w:nsid w:val="241876B1"/>
    <w:multiLevelType w:val="hybridMultilevel"/>
    <w:tmpl w:val="C10C6E38"/>
    <w:lvl w:ilvl="0" w:tplc="358EDE58">
      <w:start w:val="1"/>
      <w:numFmt w:val="decimal"/>
      <w:lvlText w:val="%1."/>
      <w:lvlJc w:val="left"/>
      <w:pPr>
        <w:tabs>
          <w:tab w:val="num" w:pos="540"/>
        </w:tabs>
        <w:ind w:left="540" w:hanging="360"/>
      </w:pPr>
      <w:rPr>
        <w:rFonts w:cs="Times New Roman" w:hint="default"/>
      </w:rPr>
    </w:lvl>
    <w:lvl w:ilvl="1" w:tplc="96AA6DF2">
      <w:numFmt w:val="bullet"/>
      <w:lvlText w:val="-"/>
      <w:lvlJc w:val="left"/>
      <w:pPr>
        <w:tabs>
          <w:tab w:val="num" w:pos="-545"/>
        </w:tabs>
        <w:ind w:left="-545" w:hanging="360"/>
      </w:pPr>
      <w:rPr>
        <w:rFonts w:ascii="Times New Roman" w:eastAsia="Times New Roman" w:hAnsi="Times New Roman" w:hint="default"/>
      </w:rPr>
    </w:lvl>
    <w:lvl w:ilvl="2" w:tplc="6180FC9E">
      <w:start w:val="13"/>
      <w:numFmt w:val="decimal"/>
      <w:lvlText w:val="%3."/>
      <w:lvlJc w:val="left"/>
      <w:pPr>
        <w:tabs>
          <w:tab w:val="num" w:pos="355"/>
        </w:tabs>
        <w:ind w:left="355" w:hanging="360"/>
      </w:pPr>
      <w:rPr>
        <w:rFonts w:cs="Times New Roman" w:hint="default"/>
      </w:rPr>
    </w:lvl>
    <w:lvl w:ilvl="3" w:tplc="041B000F" w:tentative="1">
      <w:start w:val="1"/>
      <w:numFmt w:val="decimal"/>
      <w:lvlText w:val="%4."/>
      <w:lvlJc w:val="left"/>
      <w:pPr>
        <w:tabs>
          <w:tab w:val="num" w:pos="895"/>
        </w:tabs>
        <w:ind w:left="895" w:hanging="360"/>
      </w:pPr>
      <w:rPr>
        <w:rFonts w:cs="Times New Roman"/>
      </w:rPr>
    </w:lvl>
    <w:lvl w:ilvl="4" w:tplc="041B0019" w:tentative="1">
      <w:start w:val="1"/>
      <w:numFmt w:val="lowerLetter"/>
      <w:lvlText w:val="%5."/>
      <w:lvlJc w:val="left"/>
      <w:pPr>
        <w:tabs>
          <w:tab w:val="num" w:pos="1615"/>
        </w:tabs>
        <w:ind w:left="1615" w:hanging="360"/>
      </w:pPr>
      <w:rPr>
        <w:rFonts w:cs="Times New Roman"/>
      </w:rPr>
    </w:lvl>
    <w:lvl w:ilvl="5" w:tplc="041B001B" w:tentative="1">
      <w:start w:val="1"/>
      <w:numFmt w:val="lowerRoman"/>
      <w:lvlText w:val="%6."/>
      <w:lvlJc w:val="right"/>
      <w:pPr>
        <w:tabs>
          <w:tab w:val="num" w:pos="2335"/>
        </w:tabs>
        <w:ind w:left="2335" w:hanging="180"/>
      </w:pPr>
      <w:rPr>
        <w:rFonts w:cs="Times New Roman"/>
      </w:rPr>
    </w:lvl>
    <w:lvl w:ilvl="6" w:tplc="041B000F" w:tentative="1">
      <w:start w:val="1"/>
      <w:numFmt w:val="decimal"/>
      <w:lvlText w:val="%7."/>
      <w:lvlJc w:val="left"/>
      <w:pPr>
        <w:tabs>
          <w:tab w:val="num" w:pos="3055"/>
        </w:tabs>
        <w:ind w:left="3055" w:hanging="360"/>
      </w:pPr>
      <w:rPr>
        <w:rFonts w:cs="Times New Roman"/>
      </w:rPr>
    </w:lvl>
    <w:lvl w:ilvl="7" w:tplc="041B0019" w:tentative="1">
      <w:start w:val="1"/>
      <w:numFmt w:val="lowerLetter"/>
      <w:lvlText w:val="%8."/>
      <w:lvlJc w:val="left"/>
      <w:pPr>
        <w:tabs>
          <w:tab w:val="num" w:pos="3775"/>
        </w:tabs>
        <w:ind w:left="3775" w:hanging="360"/>
      </w:pPr>
      <w:rPr>
        <w:rFonts w:cs="Times New Roman"/>
      </w:rPr>
    </w:lvl>
    <w:lvl w:ilvl="8" w:tplc="041B001B" w:tentative="1">
      <w:start w:val="1"/>
      <w:numFmt w:val="lowerRoman"/>
      <w:lvlText w:val="%9."/>
      <w:lvlJc w:val="right"/>
      <w:pPr>
        <w:tabs>
          <w:tab w:val="num" w:pos="4495"/>
        </w:tabs>
        <w:ind w:left="4495" w:hanging="180"/>
      </w:pPr>
      <w:rPr>
        <w:rFonts w:cs="Times New Roman"/>
      </w:rPr>
    </w:lvl>
  </w:abstractNum>
  <w:abstractNum w:abstractNumId="13">
    <w:nsid w:val="3498639E"/>
    <w:multiLevelType w:val="hybridMultilevel"/>
    <w:tmpl w:val="E676F1FA"/>
    <w:lvl w:ilvl="0" w:tplc="FABE0DDA">
      <w:numFmt w:val="bullet"/>
      <w:lvlText w:val=""/>
      <w:lvlJc w:val="left"/>
      <w:pPr>
        <w:tabs>
          <w:tab w:val="num" w:pos="2160"/>
        </w:tabs>
        <w:ind w:left="2160" w:hanging="360"/>
      </w:pPr>
      <w:rPr>
        <w:rFonts w:ascii="Symbol" w:eastAsia="Times New Roman" w:hAnsi="Symbol" w:cs="Times New Roman" w:hint="default"/>
        <w:color w:val="auto"/>
      </w:rPr>
    </w:lvl>
    <w:lvl w:ilvl="1" w:tplc="A7DC3F40">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362B3D7F"/>
    <w:multiLevelType w:val="hybridMultilevel"/>
    <w:tmpl w:val="A5540438"/>
    <w:lvl w:ilvl="0" w:tplc="041B000F">
      <w:start w:val="1"/>
      <w:numFmt w:val="decimal"/>
      <w:lvlText w:val="%1."/>
      <w:lvlJc w:val="left"/>
      <w:pPr>
        <w:tabs>
          <w:tab w:val="num" w:pos="720"/>
        </w:tabs>
        <w:ind w:left="720" w:hanging="360"/>
      </w:pPr>
      <w:rPr>
        <w:rFonts w:cs="Times New Roman"/>
      </w:rPr>
    </w:lvl>
    <w:lvl w:ilvl="1" w:tplc="68C84E8C">
      <w:start w:val="6"/>
      <w:numFmt w:val="decimal"/>
      <w:lvlText w:val="%2."/>
      <w:lvlJc w:val="left"/>
      <w:pPr>
        <w:tabs>
          <w:tab w:val="num" w:pos="340"/>
        </w:tabs>
        <w:ind w:left="340" w:hanging="340"/>
      </w:pPr>
      <w:rPr>
        <w:rFonts w:cs="Times New Roman" w:hint="default"/>
        <w:b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373C3CE5"/>
    <w:multiLevelType w:val="hybridMultilevel"/>
    <w:tmpl w:val="8EA6DEFC"/>
    <w:lvl w:ilvl="0" w:tplc="ECCE55A6">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41220D38"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3E806E88"/>
    <w:multiLevelType w:val="hybridMultilevel"/>
    <w:tmpl w:val="DBC84538"/>
    <w:lvl w:ilvl="0" w:tplc="01AA473A">
      <w:start w:val="1"/>
      <w:numFmt w:val="bullet"/>
      <w:lvlText w:val="-"/>
      <w:lvlJc w:val="left"/>
      <w:pPr>
        <w:tabs>
          <w:tab w:val="num" w:pos="567"/>
        </w:tabs>
        <w:ind w:left="567" w:hanging="283"/>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nsid w:val="40594E22"/>
    <w:multiLevelType w:val="hybridMultilevel"/>
    <w:tmpl w:val="6A860780"/>
    <w:lvl w:ilvl="0" w:tplc="3648B694">
      <w:start w:val="1"/>
      <w:numFmt w:val="decimal"/>
      <w:lvlText w:val="%1."/>
      <w:lvlJc w:val="left"/>
      <w:pPr>
        <w:tabs>
          <w:tab w:val="num" w:pos="786"/>
        </w:tabs>
        <w:ind w:left="786" w:hanging="360"/>
      </w:pPr>
      <w:rPr>
        <w:rFonts w:cs="Times New Roman" w:hint="default"/>
        <w:b w:val="0"/>
        <w:i w:val="0"/>
        <w:color w:val="000000"/>
      </w:rPr>
    </w:lvl>
    <w:lvl w:ilvl="1" w:tplc="041B0003">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start w:val="1"/>
      <w:numFmt w:val="decimal"/>
      <w:lvlText w:val="%4."/>
      <w:lvlJc w:val="left"/>
      <w:pPr>
        <w:tabs>
          <w:tab w:val="num" w:pos="2880"/>
        </w:tabs>
        <w:ind w:left="2880" w:hanging="360"/>
      </w:pPr>
      <w:rPr>
        <w:rFonts w:cs="Times New Roman"/>
      </w:rPr>
    </w:lvl>
    <w:lvl w:ilvl="4" w:tplc="041B0003" w:tentative="1">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18">
    <w:nsid w:val="4518606B"/>
    <w:multiLevelType w:val="hybridMultilevel"/>
    <w:tmpl w:val="D306495A"/>
    <w:lvl w:ilvl="0" w:tplc="67E0608E">
      <w:start w:val="1"/>
      <w:numFmt w:val="lowerLetter"/>
      <w:lvlText w:val="%1)"/>
      <w:lvlJc w:val="left"/>
      <w:pPr>
        <w:ind w:left="720" w:hanging="360"/>
      </w:pPr>
      <w:rPr>
        <w:rFonts w:cs="Times New Roman"/>
        <w:i w:val="0"/>
        <w:iCs w:val="0"/>
        <w:sz w:val="20"/>
        <w:szCs w:val="2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nsid w:val="45BA238E"/>
    <w:multiLevelType w:val="hybridMultilevel"/>
    <w:tmpl w:val="19C6223E"/>
    <w:lvl w:ilvl="0" w:tplc="0A26C1D0">
      <w:numFmt w:val="bullet"/>
      <w:lvlText w:val=""/>
      <w:lvlJc w:val="left"/>
      <w:pPr>
        <w:tabs>
          <w:tab w:val="num" w:pos="420"/>
        </w:tabs>
        <w:ind w:left="420" w:hanging="360"/>
      </w:pPr>
      <w:rPr>
        <w:rFonts w:ascii="Symbol" w:eastAsia="Times New Roman" w:hAnsi="Symbol"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5A291598"/>
    <w:multiLevelType w:val="hybridMultilevel"/>
    <w:tmpl w:val="2BBE852E"/>
    <w:lvl w:ilvl="0" w:tplc="E50C9EF8">
      <w:start w:val="1"/>
      <w:numFmt w:val="bullet"/>
      <w:lvlText w:val="-"/>
      <w:lvlJc w:val="left"/>
      <w:pPr>
        <w:tabs>
          <w:tab w:val="num" w:pos="567"/>
        </w:tabs>
        <w:ind w:left="567" w:hanging="283"/>
      </w:pPr>
      <w:rPr>
        <w:rFonts w:ascii="Times New Roman" w:hAnsi="Times New Roman" w:cs="Times New Roman"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611113EC"/>
    <w:multiLevelType w:val="hybridMultilevel"/>
    <w:tmpl w:val="CF4AE808"/>
    <w:lvl w:ilvl="0" w:tplc="041B000F">
      <w:start w:val="1"/>
      <w:numFmt w:val="bullet"/>
      <w:lvlText w:val=""/>
      <w:lvlJc w:val="left"/>
      <w:pPr>
        <w:tabs>
          <w:tab w:val="num" w:pos="720"/>
        </w:tabs>
        <w:ind w:left="720" w:hanging="360"/>
      </w:pPr>
      <w:rPr>
        <w:rFonts w:ascii="Symbol" w:hAnsi="Symbol"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2">
    <w:nsid w:val="6FE44CE1"/>
    <w:multiLevelType w:val="hybridMultilevel"/>
    <w:tmpl w:val="3B8E03A8"/>
    <w:lvl w:ilvl="0" w:tplc="B99AF3D6">
      <w:start w:val="1"/>
      <w:numFmt w:val="bullet"/>
      <w:lvlText w:val=""/>
      <w:lvlJc w:val="left"/>
      <w:pPr>
        <w:tabs>
          <w:tab w:val="num" w:pos="567"/>
        </w:tabs>
        <w:ind w:left="567" w:hanging="567"/>
      </w:pPr>
      <w:rPr>
        <w:rFonts w:ascii="Symbol" w:hAnsi="Symbol" w:hint="default"/>
        <w:color w:val="auto"/>
      </w:rPr>
    </w:lvl>
    <w:lvl w:ilvl="1" w:tplc="63B8E8F4">
      <w:start w:val="1"/>
      <w:numFmt w:val="bullet"/>
      <w:lvlText w:val="o"/>
      <w:lvlJc w:val="left"/>
      <w:pPr>
        <w:tabs>
          <w:tab w:val="num" w:pos="1440"/>
        </w:tabs>
        <w:ind w:left="1440" w:hanging="360"/>
      </w:pPr>
      <w:rPr>
        <w:rFonts w:ascii="Courier New" w:hAnsi="Courier New" w:hint="default"/>
      </w:rPr>
    </w:lvl>
    <w:lvl w:ilvl="2" w:tplc="041B001B">
      <w:start w:val="1"/>
      <w:numFmt w:val="bullet"/>
      <w:lvlText w:val=""/>
      <w:lvlJc w:val="left"/>
      <w:pPr>
        <w:tabs>
          <w:tab w:val="num" w:pos="2160"/>
        </w:tabs>
        <w:ind w:left="2160" w:hanging="360"/>
      </w:pPr>
      <w:rPr>
        <w:rFonts w:ascii="Wingdings" w:hAnsi="Wingdings" w:hint="default"/>
      </w:rPr>
    </w:lvl>
    <w:lvl w:ilvl="3" w:tplc="041B000F">
      <w:start w:val="1"/>
      <w:numFmt w:val="bullet"/>
      <w:lvlText w:val=""/>
      <w:lvlJc w:val="left"/>
      <w:pPr>
        <w:tabs>
          <w:tab w:val="num" w:pos="2880"/>
        </w:tabs>
        <w:ind w:left="2880" w:hanging="360"/>
      </w:pPr>
      <w:rPr>
        <w:rFonts w:ascii="Symbol" w:hAnsi="Symbol" w:hint="default"/>
      </w:rPr>
    </w:lvl>
    <w:lvl w:ilvl="4" w:tplc="041B0019">
      <w:start w:val="1"/>
      <w:numFmt w:val="bullet"/>
      <w:lvlText w:val="o"/>
      <w:lvlJc w:val="left"/>
      <w:pPr>
        <w:tabs>
          <w:tab w:val="num" w:pos="3600"/>
        </w:tabs>
        <w:ind w:left="3600" w:hanging="360"/>
      </w:pPr>
      <w:rPr>
        <w:rFonts w:ascii="Courier New" w:hAnsi="Courier New" w:hint="default"/>
      </w:rPr>
    </w:lvl>
    <w:lvl w:ilvl="5" w:tplc="041B001B">
      <w:start w:val="1"/>
      <w:numFmt w:val="bullet"/>
      <w:lvlText w:val=""/>
      <w:lvlJc w:val="left"/>
      <w:pPr>
        <w:tabs>
          <w:tab w:val="num" w:pos="4320"/>
        </w:tabs>
        <w:ind w:left="4320" w:hanging="360"/>
      </w:pPr>
      <w:rPr>
        <w:rFonts w:ascii="Wingdings" w:hAnsi="Wingdings" w:hint="default"/>
      </w:rPr>
    </w:lvl>
    <w:lvl w:ilvl="6" w:tplc="041B000F">
      <w:start w:val="1"/>
      <w:numFmt w:val="bullet"/>
      <w:lvlText w:val=""/>
      <w:lvlJc w:val="left"/>
      <w:pPr>
        <w:tabs>
          <w:tab w:val="num" w:pos="5040"/>
        </w:tabs>
        <w:ind w:left="5040" w:hanging="360"/>
      </w:pPr>
      <w:rPr>
        <w:rFonts w:ascii="Symbol" w:hAnsi="Symbol" w:hint="default"/>
      </w:rPr>
    </w:lvl>
    <w:lvl w:ilvl="7" w:tplc="041B0019">
      <w:start w:val="1"/>
      <w:numFmt w:val="bullet"/>
      <w:lvlText w:val="o"/>
      <w:lvlJc w:val="left"/>
      <w:pPr>
        <w:tabs>
          <w:tab w:val="num" w:pos="5760"/>
        </w:tabs>
        <w:ind w:left="5760" w:hanging="360"/>
      </w:pPr>
      <w:rPr>
        <w:rFonts w:ascii="Courier New" w:hAnsi="Courier New" w:hint="default"/>
      </w:rPr>
    </w:lvl>
    <w:lvl w:ilvl="8" w:tplc="041B001B">
      <w:start w:val="1"/>
      <w:numFmt w:val="bullet"/>
      <w:lvlText w:val=""/>
      <w:lvlJc w:val="left"/>
      <w:pPr>
        <w:tabs>
          <w:tab w:val="num" w:pos="6480"/>
        </w:tabs>
        <w:ind w:left="6480" w:hanging="360"/>
      </w:pPr>
      <w:rPr>
        <w:rFonts w:ascii="Wingdings" w:hAnsi="Wingdings" w:hint="default"/>
      </w:rPr>
    </w:lvl>
  </w:abstractNum>
  <w:abstractNum w:abstractNumId="23">
    <w:nsid w:val="753412D0"/>
    <w:multiLevelType w:val="hybridMultilevel"/>
    <w:tmpl w:val="BBB82090"/>
    <w:lvl w:ilvl="0" w:tplc="D9922EAC">
      <w:start w:val="1"/>
      <w:numFmt w:val="bullet"/>
      <w:lvlText w:val=""/>
      <w:lvlJc w:val="left"/>
      <w:pPr>
        <w:tabs>
          <w:tab w:val="num" w:pos="1260"/>
        </w:tabs>
        <w:ind w:left="1260" w:hanging="360"/>
      </w:pPr>
      <w:rPr>
        <w:rFonts w:ascii="Symbol" w:hAnsi="Symbol" w:hint="default"/>
      </w:rPr>
    </w:lvl>
    <w:lvl w:ilvl="1" w:tplc="2EC0D560">
      <w:start w:val="1"/>
      <w:numFmt w:val="bullet"/>
      <w:lvlText w:val="o"/>
      <w:lvlJc w:val="left"/>
      <w:pPr>
        <w:tabs>
          <w:tab w:val="num" w:pos="1980"/>
        </w:tabs>
        <w:ind w:left="1980" w:hanging="360"/>
      </w:pPr>
      <w:rPr>
        <w:rFonts w:ascii="Courier New" w:hAnsi="Courier New" w:hint="default"/>
      </w:rPr>
    </w:lvl>
    <w:lvl w:ilvl="2" w:tplc="041B0005">
      <w:start w:val="1"/>
      <w:numFmt w:val="bullet"/>
      <w:lvlText w:val=""/>
      <w:lvlJc w:val="left"/>
      <w:pPr>
        <w:tabs>
          <w:tab w:val="num" w:pos="2700"/>
        </w:tabs>
        <w:ind w:left="2700" w:hanging="360"/>
      </w:pPr>
      <w:rPr>
        <w:rFonts w:ascii="Wingdings" w:hAnsi="Wingdings" w:hint="default"/>
      </w:rPr>
    </w:lvl>
    <w:lvl w:ilvl="3" w:tplc="041B0001">
      <w:start w:val="1"/>
      <w:numFmt w:val="bullet"/>
      <w:lvlText w:val=""/>
      <w:lvlJc w:val="left"/>
      <w:pPr>
        <w:tabs>
          <w:tab w:val="num" w:pos="3420"/>
        </w:tabs>
        <w:ind w:left="3420" w:hanging="360"/>
      </w:pPr>
      <w:rPr>
        <w:rFonts w:ascii="Symbol" w:hAnsi="Symbol" w:hint="default"/>
      </w:rPr>
    </w:lvl>
    <w:lvl w:ilvl="4" w:tplc="041B0003">
      <w:start w:val="1"/>
      <w:numFmt w:val="bullet"/>
      <w:lvlText w:val="o"/>
      <w:lvlJc w:val="left"/>
      <w:pPr>
        <w:tabs>
          <w:tab w:val="num" w:pos="4140"/>
        </w:tabs>
        <w:ind w:left="4140" w:hanging="360"/>
      </w:pPr>
      <w:rPr>
        <w:rFonts w:ascii="Courier New" w:hAnsi="Courier New" w:hint="default"/>
      </w:rPr>
    </w:lvl>
    <w:lvl w:ilvl="5" w:tplc="041B0005">
      <w:start w:val="1"/>
      <w:numFmt w:val="bullet"/>
      <w:lvlText w:val=""/>
      <w:lvlJc w:val="left"/>
      <w:pPr>
        <w:tabs>
          <w:tab w:val="num" w:pos="4860"/>
        </w:tabs>
        <w:ind w:left="4860" w:hanging="360"/>
      </w:pPr>
      <w:rPr>
        <w:rFonts w:ascii="Wingdings" w:hAnsi="Wingdings" w:hint="default"/>
      </w:rPr>
    </w:lvl>
    <w:lvl w:ilvl="6" w:tplc="041B0001">
      <w:start w:val="1"/>
      <w:numFmt w:val="bullet"/>
      <w:lvlText w:val=""/>
      <w:lvlJc w:val="left"/>
      <w:pPr>
        <w:tabs>
          <w:tab w:val="num" w:pos="5580"/>
        </w:tabs>
        <w:ind w:left="5580" w:hanging="360"/>
      </w:pPr>
      <w:rPr>
        <w:rFonts w:ascii="Symbol" w:hAnsi="Symbol" w:hint="default"/>
      </w:rPr>
    </w:lvl>
    <w:lvl w:ilvl="7" w:tplc="041B0003">
      <w:start w:val="1"/>
      <w:numFmt w:val="bullet"/>
      <w:lvlText w:val="o"/>
      <w:lvlJc w:val="left"/>
      <w:pPr>
        <w:tabs>
          <w:tab w:val="num" w:pos="6300"/>
        </w:tabs>
        <w:ind w:left="6300" w:hanging="360"/>
      </w:pPr>
      <w:rPr>
        <w:rFonts w:ascii="Courier New" w:hAnsi="Courier New" w:hint="default"/>
      </w:rPr>
    </w:lvl>
    <w:lvl w:ilvl="8" w:tplc="041B0005">
      <w:start w:val="1"/>
      <w:numFmt w:val="bullet"/>
      <w:lvlText w:val=""/>
      <w:lvlJc w:val="left"/>
      <w:pPr>
        <w:tabs>
          <w:tab w:val="num" w:pos="7020"/>
        </w:tabs>
        <w:ind w:left="7020" w:hanging="360"/>
      </w:pPr>
      <w:rPr>
        <w:rFonts w:ascii="Wingdings" w:hAnsi="Wingdings" w:hint="default"/>
      </w:rPr>
    </w:lvl>
  </w:abstractNum>
  <w:abstractNum w:abstractNumId="24">
    <w:nsid w:val="7D1C7DE5"/>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25">
    <w:nsid w:val="7DF908E5"/>
    <w:multiLevelType w:val="hybridMultilevel"/>
    <w:tmpl w:val="FC30851E"/>
    <w:lvl w:ilvl="0" w:tplc="67C0AF78">
      <w:start w:val="1"/>
      <w:numFmt w:val="decimal"/>
      <w:lvlText w:val="%1."/>
      <w:lvlJc w:val="left"/>
      <w:pPr>
        <w:tabs>
          <w:tab w:val="num" w:pos="510"/>
        </w:tabs>
        <w:ind w:left="510" w:hanging="510"/>
      </w:pPr>
      <w:rPr>
        <w:rFonts w:cs="Times New Roman" w:hint="default"/>
      </w:rPr>
    </w:lvl>
    <w:lvl w:ilvl="1" w:tplc="A7DC3F40">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tentative="1">
      <w:start w:val="1"/>
      <w:numFmt w:val="decimal"/>
      <w:lvlText w:val="%4."/>
      <w:lvlJc w:val="left"/>
      <w:pPr>
        <w:tabs>
          <w:tab w:val="num" w:pos="2880"/>
        </w:tabs>
        <w:ind w:left="2880" w:hanging="360"/>
      </w:pPr>
      <w:rPr>
        <w:rFonts w:cs="Times New Roman"/>
      </w:rPr>
    </w:lvl>
    <w:lvl w:ilvl="4" w:tplc="041B0003" w:tentative="1">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num w:numId="1">
    <w:abstractNumId w:val="16"/>
  </w:num>
  <w:num w:numId="2">
    <w:abstractNumId w:val="8"/>
  </w:num>
  <w:num w:numId="3">
    <w:abstractNumId w:val="18"/>
  </w:num>
  <w:num w:numId="4">
    <w:abstractNumId w:val="2"/>
  </w:num>
  <w:num w:numId="5">
    <w:abstractNumId w:val="19"/>
  </w:num>
  <w:num w:numId="6">
    <w:abstractNumId w:val="13"/>
  </w:num>
  <w:num w:numId="7">
    <w:abstractNumId w:val="5"/>
  </w:num>
  <w:num w:numId="8">
    <w:abstractNumId w:val="1"/>
  </w:num>
  <w:num w:numId="9">
    <w:abstractNumId w:val="12"/>
  </w:num>
  <w:num w:numId="10">
    <w:abstractNumId w:val="6"/>
  </w:num>
  <w:num w:numId="11">
    <w:abstractNumId w:val="15"/>
  </w:num>
  <w:num w:numId="12">
    <w:abstractNumId w:val="3"/>
  </w:num>
  <w:num w:numId="13">
    <w:abstractNumId w:val="4"/>
  </w:num>
  <w:num w:numId="14">
    <w:abstractNumId w:val="20"/>
  </w:num>
  <w:num w:numId="15">
    <w:abstractNumId w:val="11"/>
  </w:num>
  <w:num w:numId="16">
    <w:abstractNumId w:val="0"/>
  </w:num>
  <w:num w:numId="17">
    <w:abstractNumId w:val="9"/>
  </w:num>
  <w:num w:numId="18">
    <w:abstractNumId w:val="21"/>
  </w:num>
  <w:num w:numId="19">
    <w:abstractNumId w:val="17"/>
  </w:num>
  <w:num w:numId="20">
    <w:abstractNumId w:val="24"/>
  </w:num>
  <w:num w:numId="21">
    <w:abstractNumId w:val="22"/>
  </w:num>
  <w:num w:numId="22">
    <w:abstractNumId w:val="23"/>
  </w:num>
  <w:num w:numId="23">
    <w:abstractNumId w:val="7"/>
  </w:num>
  <w:num w:numId="24">
    <w:abstractNumId w:val="10"/>
  </w:num>
  <w:num w:numId="25">
    <w:abstractNumId w:val="2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footnotePr>
    <w:footnote w:id="-1"/>
    <w:footnote w:id="0"/>
  </w:footnotePr>
  <w:endnotePr>
    <w:endnote w:id="-1"/>
    <w:endnote w:id="0"/>
  </w:endnotePr>
  <w:compat/>
  <w:rsids>
    <w:rsidRoot w:val="00F17229"/>
    <w:rsid w:val="00052EAF"/>
    <w:rsid w:val="000F3FC2"/>
    <w:rsid w:val="00123CD9"/>
    <w:rsid w:val="00147621"/>
    <w:rsid w:val="001A543C"/>
    <w:rsid w:val="002F0406"/>
    <w:rsid w:val="002F2D88"/>
    <w:rsid w:val="003175E2"/>
    <w:rsid w:val="00363AF9"/>
    <w:rsid w:val="00397ECB"/>
    <w:rsid w:val="004C0CC1"/>
    <w:rsid w:val="00536700"/>
    <w:rsid w:val="005477C5"/>
    <w:rsid w:val="0055293F"/>
    <w:rsid w:val="0056445A"/>
    <w:rsid w:val="00767377"/>
    <w:rsid w:val="008167B6"/>
    <w:rsid w:val="0090725A"/>
    <w:rsid w:val="00AF05C4"/>
    <w:rsid w:val="00B973CC"/>
    <w:rsid w:val="00BF2184"/>
    <w:rsid w:val="00C12B2F"/>
    <w:rsid w:val="00C87155"/>
    <w:rsid w:val="00C9786C"/>
    <w:rsid w:val="00CC1B71"/>
    <w:rsid w:val="00D955CB"/>
    <w:rsid w:val="00F17229"/>
    <w:rsid w:val="00FC6510"/>
    <w:rsid w:val="00FF294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17229"/>
    <w:rPr>
      <w:rFonts w:ascii="Calibri" w:eastAsia="Times New Roman"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rsid w:val="00F17229"/>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F17229"/>
    <w:rPr>
      <w:rFonts w:ascii="Calibri" w:eastAsia="Times New Roman" w:hAnsi="Calibri" w:cs="Calibri"/>
    </w:rPr>
  </w:style>
  <w:style w:type="paragraph" w:styleId="Zarkazkladnhotextu">
    <w:name w:val="Body Text Indent"/>
    <w:basedOn w:val="Normlny"/>
    <w:link w:val="ZarkazkladnhotextuChar"/>
    <w:rsid w:val="0056445A"/>
    <w:pPr>
      <w:suppressAutoHyphens/>
      <w:spacing w:after="0" w:line="240" w:lineRule="auto"/>
      <w:jc w:val="both"/>
    </w:pPr>
    <w:rPr>
      <w:rFonts w:ascii="Times New Roman" w:eastAsia="Arial Unicode MS" w:hAnsi="Times New Roman" w:cs="Times New Roman"/>
      <w:lang w:eastAsia="ar-SA"/>
    </w:rPr>
  </w:style>
  <w:style w:type="character" w:customStyle="1" w:styleId="ZarkazkladnhotextuChar">
    <w:name w:val="Zarážka základného textu Char"/>
    <w:basedOn w:val="Predvolenpsmoodseku"/>
    <w:link w:val="Zarkazkladnhotextu"/>
    <w:rsid w:val="0056445A"/>
    <w:rPr>
      <w:rFonts w:ascii="Times New Roman" w:eastAsia="Arial Unicode MS" w:hAnsi="Times New Roman" w:cs="Times New Roman"/>
      <w:lang w:eastAsia="ar-SA"/>
    </w:rPr>
  </w:style>
  <w:style w:type="paragraph" w:styleId="Odsekzoznamu">
    <w:name w:val="List Paragraph"/>
    <w:basedOn w:val="Normlny"/>
    <w:qFormat/>
    <w:rsid w:val="0056445A"/>
    <w:pPr>
      <w:suppressAutoHyphens/>
      <w:ind w:left="720"/>
    </w:pPr>
    <w:rPr>
      <w:rFonts w:eastAsia="Calibri" w:cs="Times New Roman"/>
      <w:lang w:eastAsia="ar-SA"/>
    </w:rPr>
  </w:style>
  <w:style w:type="character" w:styleId="Hypertextovprepojenie">
    <w:name w:val="Hyperlink"/>
    <w:basedOn w:val="Predvolenpsmoodseku"/>
    <w:rsid w:val="00CC1B71"/>
    <w:rPr>
      <w:color w:val="0000FF"/>
      <w:u w:val="single"/>
    </w:rPr>
  </w:style>
  <w:style w:type="character" w:styleId="Odkaznapoznmkupodiarou">
    <w:name w:val="footnote reference"/>
    <w:aliases w:val="PGI Fußnote Ziffer,PGI Fußnote Ziffer + Times New Roman,12 b.,Zúžené o ..."/>
    <w:basedOn w:val="Predvolenpsmoodseku"/>
    <w:uiPriority w:val="99"/>
    <w:rsid w:val="0090725A"/>
    <w:rPr>
      <w:vertAlign w:val="superscript"/>
    </w:rPr>
  </w:style>
  <w:style w:type="paragraph" w:customStyle="1" w:styleId="mojNORMALNY">
    <w:name w:val="moj NORMALNY"/>
    <w:rsid w:val="0090725A"/>
    <w:pPr>
      <w:spacing w:after="0" w:line="240" w:lineRule="auto"/>
      <w:jc w:val="both"/>
    </w:pPr>
    <w:rPr>
      <w:rFonts w:ascii="Arial" w:eastAsia="Times New Roman" w:hAnsi="Arial" w:cs="Times New Roman"/>
      <w:sz w:val="20"/>
      <w:szCs w:val="20"/>
      <w:lang w:eastAsia="sk-SK"/>
    </w:rPr>
  </w:style>
  <w:style w:type="character" w:styleId="Siln">
    <w:name w:val="Strong"/>
    <w:basedOn w:val="Predvolenpsmoodseku"/>
    <w:uiPriority w:val="22"/>
    <w:qFormat/>
    <w:rsid w:val="0090725A"/>
    <w:rPr>
      <w:b/>
      <w:bCs/>
    </w:rPr>
  </w:style>
  <w:style w:type="character" w:customStyle="1" w:styleId="Nzovpodkapitoly">
    <w:name w:val="Názov podkapitoly"/>
    <w:basedOn w:val="Predvolenpsmoodseku"/>
    <w:rsid w:val="004C0CC1"/>
    <w:rPr>
      <w:rFonts w:ascii="Times New Roman" w:hAnsi="Times New Roman" w:cs="Times New Roman"/>
      <w:b/>
      <w:bCs/>
      <w:smallCaps/>
      <w:sz w:val="24"/>
      <w:szCs w:val="24"/>
    </w:rPr>
  </w:style>
  <w:style w:type="paragraph" w:customStyle="1" w:styleId="Zkladntext1">
    <w:name w:val="Základní text1"/>
    <w:basedOn w:val="Normlny"/>
    <w:rsid w:val="00767377"/>
    <w:pPr>
      <w:widowControl w:val="0"/>
      <w:spacing w:after="0" w:line="240" w:lineRule="auto"/>
      <w:jc w:val="both"/>
    </w:pPr>
    <w:rPr>
      <w:rFonts w:ascii="Arial" w:hAnsi="Arial" w:cs="Times New Roman"/>
      <w:szCs w:val="20"/>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kras.sk" TargetMode="External"/><Relationship Id="rId5" Type="http://schemas.openxmlformats.org/officeDocument/2006/relationships/footnotes" Target="footnotes.xml"/><Relationship Id="rId10" Type="http://schemas.openxmlformats.org/officeDocument/2006/relationships/hyperlink" Target="mailto:kancelaria@maskras.sk" TargetMode="External"/><Relationship Id="rId4" Type="http://schemas.openxmlformats.org/officeDocument/2006/relationships/webSettings" Target="webSettings.xml"/><Relationship Id="rId9" Type="http://schemas.openxmlformats.org/officeDocument/2006/relationships/hyperlink" Target="mailto:manazer@maskr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3937</Words>
  <Characters>22447</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szilvia</dc:creator>
  <cp:lastModifiedBy>szilvia</cp:lastModifiedBy>
  <cp:revision>2</cp:revision>
  <dcterms:created xsi:type="dcterms:W3CDTF">2013-06-13T05:14:00Z</dcterms:created>
  <dcterms:modified xsi:type="dcterms:W3CDTF">2013-06-13T05:14:00Z</dcterms:modified>
</cp:coreProperties>
</file>